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65075" w14:textId="77777777" w:rsidR="00826B7B" w:rsidRPr="001612A5" w:rsidRDefault="00826B7B" w:rsidP="00CC547D">
      <w:pPr>
        <w:pStyle w:val="Titul2"/>
        <w:jc w:val="both"/>
      </w:pPr>
    </w:p>
    <w:p w14:paraId="05B998B6" w14:textId="77777777" w:rsidR="00DA1C67" w:rsidRPr="001612A5" w:rsidRDefault="00DA1C67" w:rsidP="006C2343">
      <w:pPr>
        <w:pStyle w:val="Titul2"/>
      </w:pPr>
    </w:p>
    <w:p w14:paraId="3C242980" w14:textId="4DB09051" w:rsidR="003254A3" w:rsidRPr="002D6F6D" w:rsidRDefault="00BD76C3" w:rsidP="006C2343">
      <w:pPr>
        <w:pStyle w:val="Titul2"/>
      </w:pPr>
      <w:r w:rsidRPr="002D6F6D">
        <w:t xml:space="preserve">Příloha č. 2 </w:t>
      </w:r>
      <w:r w:rsidR="005170AC" w:rsidRPr="002D6F6D">
        <w:t>b</w:t>
      </w:r>
      <w:r w:rsidRPr="002D6F6D">
        <w:t>)</w:t>
      </w:r>
    </w:p>
    <w:p w14:paraId="5258F3DB" w14:textId="77777777" w:rsidR="003254A3" w:rsidRPr="002D6F6D" w:rsidRDefault="003254A3" w:rsidP="00AD0C7B">
      <w:pPr>
        <w:pStyle w:val="Titul2"/>
      </w:pPr>
    </w:p>
    <w:p w14:paraId="39900907" w14:textId="6C01F849" w:rsidR="00AD0C7B" w:rsidRPr="002D6F6D" w:rsidRDefault="00BD76C3" w:rsidP="006C2343">
      <w:pPr>
        <w:pStyle w:val="Titul1"/>
      </w:pPr>
      <w:r w:rsidRPr="002D6F6D">
        <w:t>Zvláštní</w:t>
      </w:r>
      <w:r w:rsidR="00AD0C7B" w:rsidRPr="002D6F6D">
        <w:t xml:space="preserve"> technické podmínky</w:t>
      </w:r>
    </w:p>
    <w:p w14:paraId="65B71DAB" w14:textId="77777777" w:rsidR="00AD0C7B" w:rsidRPr="002D6F6D" w:rsidRDefault="00AD0C7B" w:rsidP="00EB46E5">
      <w:pPr>
        <w:pStyle w:val="Titul2"/>
      </w:pPr>
    </w:p>
    <w:p w14:paraId="3CFA17F1" w14:textId="77777777" w:rsidR="00EB46E5" w:rsidRPr="002D6F6D" w:rsidRDefault="00EB46E5" w:rsidP="00BF54FE">
      <w:pPr>
        <w:pStyle w:val="Titul2"/>
      </w:pPr>
      <w:bookmarkStart w:id="0" w:name="_Hlk158276627"/>
      <w:r w:rsidRPr="002D6F6D">
        <w:t>Zh</w:t>
      </w:r>
      <w:r w:rsidRPr="002D6F6D">
        <w:rPr>
          <w:rStyle w:val="Nzevakce"/>
          <w:b/>
        </w:rPr>
        <w:t>otov</w:t>
      </w:r>
      <w:r w:rsidRPr="002D6F6D">
        <w:t>en</w:t>
      </w:r>
      <w:r w:rsidR="00232000" w:rsidRPr="002D6F6D">
        <w:t xml:space="preserve">í stavby </w:t>
      </w:r>
    </w:p>
    <w:p w14:paraId="617544D3" w14:textId="77777777" w:rsidR="002007BA" w:rsidRPr="002D6F6D"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C70A328" w:rsidR="00BF54FE" w:rsidRPr="002D6F6D" w:rsidRDefault="00023DCF" w:rsidP="00CC547D">
          <w:pPr>
            <w:pStyle w:val="Tituldatum"/>
            <w:rPr>
              <w:rStyle w:val="Nzevakce"/>
            </w:rPr>
          </w:pPr>
          <w:r w:rsidRPr="00023DCF">
            <w:rPr>
              <w:rStyle w:val="Nzevakce"/>
            </w:rPr>
            <w:t>Oprava protihlukové stěny na zastávce Dolní Lutyně</w:t>
          </w:r>
        </w:p>
      </w:sdtContent>
    </w:sdt>
    <w:bookmarkEnd w:id="0"/>
    <w:bookmarkEnd w:id="1"/>
    <w:p w14:paraId="6D99332D" w14:textId="77777777" w:rsidR="00BF54FE" w:rsidRPr="002D6F6D" w:rsidRDefault="00BF54FE" w:rsidP="006C2343">
      <w:pPr>
        <w:pStyle w:val="Tituldatum"/>
      </w:pPr>
    </w:p>
    <w:p w14:paraId="294D42DB" w14:textId="48E1B935" w:rsidR="009226C1" w:rsidRPr="002D6F6D" w:rsidRDefault="00443A94" w:rsidP="00443A94">
      <w:pPr>
        <w:pStyle w:val="Tituldatum"/>
        <w:tabs>
          <w:tab w:val="left" w:pos="3735"/>
        </w:tabs>
      </w:pPr>
      <w:r>
        <w:tab/>
      </w:r>
    </w:p>
    <w:p w14:paraId="140A88A1" w14:textId="77777777" w:rsidR="00DA1C67" w:rsidRPr="002D6F6D" w:rsidRDefault="00DA1C67" w:rsidP="006C2343">
      <w:pPr>
        <w:pStyle w:val="Tituldatum"/>
      </w:pPr>
    </w:p>
    <w:p w14:paraId="73283D63" w14:textId="77777777" w:rsidR="00DA1C67" w:rsidRPr="002D6F6D" w:rsidRDefault="00DA1C67" w:rsidP="006C2343">
      <w:pPr>
        <w:pStyle w:val="Tituldatum"/>
      </w:pPr>
    </w:p>
    <w:p w14:paraId="69C7E1F1" w14:textId="77777777" w:rsidR="003B111D" w:rsidRPr="002D6F6D" w:rsidRDefault="003B111D" w:rsidP="006C2343">
      <w:pPr>
        <w:pStyle w:val="Tituldatum"/>
      </w:pPr>
    </w:p>
    <w:p w14:paraId="3433D8CE" w14:textId="4AF10405" w:rsidR="00826B7B" w:rsidRPr="002D6F6D" w:rsidRDefault="006C2343" w:rsidP="006C2343">
      <w:pPr>
        <w:pStyle w:val="Tituldatum"/>
      </w:pPr>
      <w:r w:rsidRPr="002D6F6D">
        <w:t xml:space="preserve">Datum vydání: </w:t>
      </w:r>
      <w:r w:rsidRPr="002D6F6D">
        <w:tab/>
      </w:r>
      <w:bookmarkStart w:id="2" w:name="_Hlk158274943"/>
      <w:r w:rsidR="00A1124E" w:rsidRPr="002D6F6D">
        <w:t>18</w:t>
      </w:r>
      <w:r w:rsidR="00C56FB9" w:rsidRPr="002D6F6D">
        <w:t>.</w:t>
      </w:r>
      <w:r w:rsidR="005170AC" w:rsidRPr="002D6F6D">
        <w:t xml:space="preserve"> </w:t>
      </w:r>
      <w:r w:rsidR="00CB5C97" w:rsidRPr="002D6F6D">
        <w:t>04</w:t>
      </w:r>
      <w:r w:rsidR="00C56FB9" w:rsidRPr="002D6F6D">
        <w:t>.</w:t>
      </w:r>
      <w:r w:rsidR="005170AC" w:rsidRPr="002D6F6D">
        <w:t xml:space="preserve"> </w:t>
      </w:r>
      <w:r w:rsidR="00C56FB9" w:rsidRPr="002D6F6D">
        <w:t>202</w:t>
      </w:r>
      <w:r w:rsidR="004752BF" w:rsidRPr="002D6F6D">
        <w:t>4</w:t>
      </w:r>
      <w:r w:rsidR="0076790E" w:rsidRPr="002D6F6D">
        <w:t xml:space="preserve"> </w:t>
      </w:r>
      <w:bookmarkEnd w:id="2"/>
    </w:p>
    <w:p w14:paraId="44113326" w14:textId="77777777" w:rsidR="00826B7B" w:rsidRPr="002D6F6D" w:rsidRDefault="00826B7B">
      <w:r w:rsidRPr="002D6F6D">
        <w:br w:type="page"/>
      </w:r>
    </w:p>
    <w:p w14:paraId="48629ED3" w14:textId="7107E41F" w:rsidR="00BD7E91" w:rsidRPr="002D6F6D" w:rsidRDefault="000049FE" w:rsidP="00B101FD">
      <w:pPr>
        <w:pStyle w:val="Nadpisbezsl1-1"/>
      </w:pPr>
      <w:r w:rsidRPr="002D6F6D">
        <w:lastRenderedPageBreak/>
        <w:t>O</w:t>
      </w:r>
      <w:r w:rsidR="00BD7E91" w:rsidRPr="002D6F6D">
        <w:t>bsah</w:t>
      </w:r>
      <w:r w:rsidR="00887F36" w:rsidRPr="002D6F6D">
        <w:t xml:space="preserve"> </w:t>
      </w:r>
    </w:p>
    <w:p w14:paraId="0B6105DE" w14:textId="06F6CB07" w:rsidR="005F1783" w:rsidRPr="002D6F6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2D6F6D">
        <w:fldChar w:fldCharType="begin"/>
      </w:r>
      <w:r w:rsidRPr="002D6F6D">
        <w:instrText xml:space="preserve"> TOC \o "1-2" \h \z \u </w:instrText>
      </w:r>
      <w:r w:rsidRPr="002D6F6D">
        <w:fldChar w:fldCharType="separate"/>
      </w:r>
      <w:hyperlink w:anchor="_Toc158273060" w:history="1">
        <w:r w:rsidR="005F1783" w:rsidRPr="002D6F6D">
          <w:rPr>
            <w:rStyle w:val="Hypertextovodkaz"/>
            <w:color w:val="auto"/>
          </w:rPr>
          <w:t>SEZNAM ZKRATEK</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_Toc158273060 \h </w:instrText>
        </w:r>
        <w:r w:rsidR="005F1783" w:rsidRPr="002D6F6D">
          <w:rPr>
            <w:noProof/>
            <w:webHidden/>
          </w:rPr>
        </w:r>
        <w:r w:rsidR="005F1783" w:rsidRPr="002D6F6D">
          <w:rPr>
            <w:noProof/>
            <w:webHidden/>
          </w:rPr>
          <w:fldChar w:fldCharType="separate"/>
        </w:r>
        <w:r w:rsidR="00BF41BE">
          <w:rPr>
            <w:noProof/>
            <w:webHidden/>
          </w:rPr>
          <w:t>2</w:t>
        </w:r>
        <w:r w:rsidR="005F1783" w:rsidRPr="002D6F6D">
          <w:rPr>
            <w:noProof/>
            <w:webHidden/>
          </w:rPr>
          <w:fldChar w:fldCharType="end"/>
        </w:r>
      </w:hyperlink>
    </w:p>
    <w:p w14:paraId="242ADA82" w14:textId="456C0A33" w:rsidR="005F1783" w:rsidRPr="002D6F6D" w:rsidRDefault="00D120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2D6F6D">
          <w:rPr>
            <w:rStyle w:val="Hypertextovodkaz"/>
            <w:color w:val="auto"/>
          </w:rPr>
          <w:t>Pojmy a definice</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_Toc158273061 \h </w:instrText>
        </w:r>
        <w:r w:rsidR="005F1783" w:rsidRPr="002D6F6D">
          <w:rPr>
            <w:noProof/>
            <w:webHidden/>
          </w:rPr>
        </w:r>
        <w:r w:rsidR="005F1783" w:rsidRPr="002D6F6D">
          <w:rPr>
            <w:noProof/>
            <w:webHidden/>
          </w:rPr>
          <w:fldChar w:fldCharType="separate"/>
        </w:r>
        <w:r w:rsidR="00BF41BE">
          <w:rPr>
            <w:noProof/>
            <w:webHidden/>
          </w:rPr>
          <w:t>3</w:t>
        </w:r>
        <w:r w:rsidR="005F1783" w:rsidRPr="002D6F6D">
          <w:rPr>
            <w:noProof/>
            <w:webHidden/>
          </w:rPr>
          <w:fldChar w:fldCharType="end"/>
        </w:r>
      </w:hyperlink>
    </w:p>
    <w:p w14:paraId="1B0D844C" w14:textId="166B0696" w:rsidR="005F1783" w:rsidRPr="002D6F6D" w:rsidRDefault="00D120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2D6F6D">
          <w:rPr>
            <w:rStyle w:val="Hypertextovodkaz"/>
            <w:color w:val="auto"/>
          </w:rPr>
          <w:t>1.</w:t>
        </w:r>
        <w:r w:rsidR="005F1783" w:rsidRPr="002D6F6D">
          <w:rPr>
            <w:rFonts w:asciiTheme="minorHAnsi" w:eastAsiaTheme="minorEastAsia" w:hAnsiTheme="minorHAnsi"/>
            <w:b w:val="0"/>
            <w:caps w:val="0"/>
            <w:noProof/>
            <w:spacing w:val="0"/>
            <w:kern w:val="2"/>
            <w:sz w:val="22"/>
            <w:szCs w:val="22"/>
            <w:lang w:eastAsia="cs-CZ"/>
            <w14:ligatures w14:val="standardContextual"/>
          </w:rPr>
          <w:tab/>
        </w:r>
        <w:r w:rsidR="005F1783" w:rsidRPr="002D6F6D">
          <w:rPr>
            <w:rStyle w:val="Hypertextovodkaz"/>
            <w:color w:val="auto"/>
          </w:rPr>
          <w:t>SPECIFIKACE PŘEDMĚTU DÍLA</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_Toc158273062 \h </w:instrText>
        </w:r>
        <w:r w:rsidR="005F1783" w:rsidRPr="002D6F6D">
          <w:rPr>
            <w:noProof/>
            <w:webHidden/>
          </w:rPr>
        </w:r>
        <w:r w:rsidR="005F1783" w:rsidRPr="002D6F6D">
          <w:rPr>
            <w:noProof/>
            <w:webHidden/>
          </w:rPr>
          <w:fldChar w:fldCharType="separate"/>
        </w:r>
        <w:r w:rsidR="00BF41BE">
          <w:rPr>
            <w:noProof/>
            <w:webHidden/>
          </w:rPr>
          <w:t>4</w:t>
        </w:r>
        <w:r w:rsidR="005F1783" w:rsidRPr="002D6F6D">
          <w:rPr>
            <w:noProof/>
            <w:webHidden/>
          </w:rPr>
          <w:fldChar w:fldCharType="end"/>
        </w:r>
      </w:hyperlink>
    </w:p>
    <w:p w14:paraId="70990DA1" w14:textId="3A20D715"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2D6F6D">
          <w:rPr>
            <w:rStyle w:val="Hypertextovodkaz"/>
            <w:b w:val="0"/>
            <w:bCs w:val="0"/>
            <w:color w:val="auto"/>
          </w:rPr>
          <w:t>1.1</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Účel a rozsah předmětu Díla</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_Toc158273063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4</w:t>
        </w:r>
        <w:r w:rsidR="005F1783" w:rsidRPr="002D6F6D">
          <w:rPr>
            <w:b w:val="0"/>
            <w:bCs w:val="0"/>
            <w:noProof/>
            <w:webHidden/>
          </w:rPr>
          <w:fldChar w:fldCharType="end"/>
        </w:r>
      </w:hyperlink>
    </w:p>
    <w:p w14:paraId="3AACD845" w14:textId="6753F675"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2D6F6D">
          <w:rPr>
            <w:rStyle w:val="Hypertextovodkaz"/>
            <w:b w:val="0"/>
            <w:bCs w:val="0"/>
            <w:color w:val="auto"/>
          </w:rPr>
          <w:t>1.2</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Umístění stavby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_Toc158273064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4</w:t>
        </w:r>
        <w:r w:rsidR="005F1783" w:rsidRPr="002D6F6D">
          <w:rPr>
            <w:b w:val="0"/>
            <w:bCs w:val="0"/>
            <w:noProof/>
            <w:webHidden/>
          </w:rPr>
          <w:fldChar w:fldCharType="end"/>
        </w:r>
      </w:hyperlink>
    </w:p>
    <w:p w14:paraId="13F18F6F" w14:textId="388FF3CE" w:rsidR="005F1783" w:rsidRPr="002D6F6D" w:rsidRDefault="00D12029">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2D6F6D">
          <w:rPr>
            <w:rStyle w:val="Hypertextovodkaz"/>
            <w:bCs/>
            <w:color w:val="auto"/>
          </w:rPr>
          <w:t>2.</w:t>
        </w:r>
        <w:r w:rsidR="005F1783" w:rsidRPr="002D6F6D">
          <w:rPr>
            <w:rFonts w:asciiTheme="minorHAnsi" w:eastAsiaTheme="minorEastAsia" w:hAnsiTheme="minorHAnsi"/>
            <w:bCs/>
            <w:caps w:val="0"/>
            <w:noProof/>
            <w:spacing w:val="0"/>
            <w:kern w:val="2"/>
            <w:sz w:val="22"/>
            <w:szCs w:val="22"/>
            <w:lang w:eastAsia="cs-CZ"/>
            <w14:ligatures w14:val="standardContextual"/>
          </w:rPr>
          <w:tab/>
        </w:r>
        <w:r w:rsidR="005F1783" w:rsidRPr="002D6F6D">
          <w:rPr>
            <w:rStyle w:val="Hypertextovodkaz"/>
            <w:bCs/>
            <w:color w:val="auto"/>
          </w:rPr>
          <w:t>PŘEHLED VÝCHOZÍCH PODKLADŮ</w:t>
        </w:r>
        <w:r w:rsidR="005F1783" w:rsidRPr="002D6F6D">
          <w:rPr>
            <w:bCs/>
            <w:noProof/>
            <w:webHidden/>
          </w:rPr>
          <w:tab/>
        </w:r>
        <w:r w:rsidR="005F1783" w:rsidRPr="002D6F6D">
          <w:rPr>
            <w:bCs/>
            <w:noProof/>
            <w:webHidden/>
          </w:rPr>
          <w:fldChar w:fldCharType="begin"/>
        </w:r>
        <w:r w:rsidR="005F1783" w:rsidRPr="002D6F6D">
          <w:rPr>
            <w:bCs/>
            <w:noProof/>
            <w:webHidden/>
          </w:rPr>
          <w:instrText xml:space="preserve"> PAGEREF _Toc158273065 \h </w:instrText>
        </w:r>
        <w:r w:rsidR="005F1783" w:rsidRPr="002D6F6D">
          <w:rPr>
            <w:bCs/>
            <w:noProof/>
            <w:webHidden/>
          </w:rPr>
        </w:r>
        <w:r w:rsidR="005F1783" w:rsidRPr="002D6F6D">
          <w:rPr>
            <w:bCs/>
            <w:noProof/>
            <w:webHidden/>
          </w:rPr>
          <w:fldChar w:fldCharType="separate"/>
        </w:r>
        <w:r w:rsidR="00BF41BE">
          <w:rPr>
            <w:bCs/>
            <w:noProof/>
            <w:webHidden/>
          </w:rPr>
          <w:t>4</w:t>
        </w:r>
        <w:r w:rsidR="005F1783" w:rsidRPr="002D6F6D">
          <w:rPr>
            <w:bCs/>
            <w:noProof/>
            <w:webHidden/>
          </w:rPr>
          <w:fldChar w:fldCharType="end"/>
        </w:r>
      </w:hyperlink>
    </w:p>
    <w:p w14:paraId="351849ED" w14:textId="15E068CD"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2D6F6D">
          <w:rPr>
            <w:rStyle w:val="Hypertextovodkaz"/>
            <w:b w:val="0"/>
            <w:bCs w:val="0"/>
            <w:color w:val="auto"/>
          </w:rPr>
          <w:t>2.1</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Projektová dokumentace</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_Toc158273066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4</w:t>
        </w:r>
        <w:r w:rsidR="005F1783" w:rsidRPr="002D6F6D">
          <w:rPr>
            <w:b w:val="0"/>
            <w:bCs w:val="0"/>
            <w:noProof/>
            <w:webHidden/>
          </w:rPr>
          <w:fldChar w:fldCharType="end"/>
        </w:r>
      </w:hyperlink>
    </w:p>
    <w:p w14:paraId="7FD8D033" w14:textId="4E40C6FA"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2D6F6D">
          <w:rPr>
            <w:rStyle w:val="Hypertextovodkaz"/>
            <w:b w:val="0"/>
            <w:bCs w:val="0"/>
            <w:color w:val="auto"/>
          </w:rPr>
          <w:t>2.2</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Související dokumentace</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_Toc158273067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4</w:t>
        </w:r>
        <w:r w:rsidR="005F1783" w:rsidRPr="002D6F6D">
          <w:rPr>
            <w:b w:val="0"/>
            <w:bCs w:val="0"/>
            <w:noProof/>
            <w:webHidden/>
          </w:rPr>
          <w:fldChar w:fldCharType="end"/>
        </w:r>
      </w:hyperlink>
    </w:p>
    <w:p w14:paraId="3BB84331" w14:textId="149E5E18" w:rsidR="005F1783" w:rsidRPr="002D6F6D" w:rsidRDefault="00D12029">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2D6F6D">
          <w:rPr>
            <w:rStyle w:val="Hypertextovodkaz"/>
            <w:bCs/>
            <w:color w:val="auto"/>
          </w:rPr>
          <w:t>3.</w:t>
        </w:r>
        <w:r w:rsidR="005F1783" w:rsidRPr="002D6F6D">
          <w:rPr>
            <w:rFonts w:asciiTheme="minorHAnsi" w:eastAsiaTheme="minorEastAsia" w:hAnsiTheme="minorHAnsi"/>
            <w:bCs/>
            <w:caps w:val="0"/>
            <w:noProof/>
            <w:spacing w:val="0"/>
            <w:kern w:val="2"/>
            <w:sz w:val="22"/>
            <w:szCs w:val="22"/>
            <w:lang w:eastAsia="cs-CZ"/>
            <w14:ligatures w14:val="standardContextual"/>
          </w:rPr>
          <w:tab/>
        </w:r>
        <w:r w:rsidR="005F1783" w:rsidRPr="002D6F6D">
          <w:rPr>
            <w:rStyle w:val="Hypertextovodkaz"/>
            <w:bCs/>
            <w:color w:val="auto"/>
          </w:rPr>
          <w:t>KOORDINACE S JINÝMI STAVBAMI</w:t>
        </w:r>
        <w:r w:rsidR="005F1783" w:rsidRPr="002D6F6D">
          <w:rPr>
            <w:bCs/>
            <w:noProof/>
            <w:webHidden/>
          </w:rPr>
          <w:tab/>
        </w:r>
        <w:r w:rsidR="005F1783" w:rsidRPr="002D6F6D">
          <w:rPr>
            <w:bCs/>
            <w:noProof/>
            <w:webHidden/>
          </w:rPr>
          <w:fldChar w:fldCharType="begin"/>
        </w:r>
        <w:r w:rsidR="005F1783" w:rsidRPr="002D6F6D">
          <w:rPr>
            <w:bCs/>
            <w:noProof/>
            <w:webHidden/>
          </w:rPr>
          <w:instrText xml:space="preserve"> PAGEREF _Toc158273068 \h </w:instrText>
        </w:r>
        <w:r w:rsidR="005F1783" w:rsidRPr="002D6F6D">
          <w:rPr>
            <w:bCs/>
            <w:noProof/>
            <w:webHidden/>
          </w:rPr>
        </w:r>
        <w:r w:rsidR="005F1783" w:rsidRPr="002D6F6D">
          <w:rPr>
            <w:bCs/>
            <w:noProof/>
            <w:webHidden/>
          </w:rPr>
          <w:fldChar w:fldCharType="separate"/>
        </w:r>
        <w:r w:rsidR="00BF41BE">
          <w:rPr>
            <w:bCs/>
            <w:noProof/>
            <w:webHidden/>
          </w:rPr>
          <w:t>4</w:t>
        </w:r>
        <w:r w:rsidR="005F1783" w:rsidRPr="002D6F6D">
          <w:rPr>
            <w:bCs/>
            <w:noProof/>
            <w:webHidden/>
          </w:rPr>
          <w:fldChar w:fldCharType="end"/>
        </w:r>
      </w:hyperlink>
    </w:p>
    <w:p w14:paraId="26F682A6" w14:textId="386E8675" w:rsidR="005F1783" w:rsidRPr="002D6F6D" w:rsidRDefault="00D12029">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2D6F6D">
          <w:rPr>
            <w:rStyle w:val="Hypertextovodkaz"/>
            <w:bCs/>
            <w:color w:val="auto"/>
          </w:rPr>
          <w:t>4.</w:t>
        </w:r>
        <w:r w:rsidR="005F1783" w:rsidRPr="002D6F6D">
          <w:rPr>
            <w:rFonts w:asciiTheme="minorHAnsi" w:eastAsiaTheme="minorEastAsia" w:hAnsiTheme="minorHAnsi"/>
            <w:bCs/>
            <w:caps w:val="0"/>
            <w:noProof/>
            <w:spacing w:val="0"/>
            <w:kern w:val="2"/>
            <w:sz w:val="22"/>
            <w:szCs w:val="22"/>
            <w:lang w:eastAsia="cs-CZ"/>
            <w14:ligatures w14:val="standardContextual"/>
          </w:rPr>
          <w:tab/>
        </w:r>
        <w:r w:rsidR="005F1783" w:rsidRPr="002D6F6D">
          <w:rPr>
            <w:rStyle w:val="Hypertextovodkaz"/>
            <w:bCs/>
            <w:color w:val="auto"/>
          </w:rPr>
          <w:t>Zvláštní TECHNICKÉ podmímky a požadavky na PROVEDENÍ DÍLA</w:t>
        </w:r>
        <w:r w:rsidR="005F1783" w:rsidRPr="002D6F6D">
          <w:rPr>
            <w:bCs/>
            <w:noProof/>
            <w:webHidden/>
          </w:rPr>
          <w:tab/>
        </w:r>
        <w:r w:rsidR="005F1783" w:rsidRPr="002D6F6D">
          <w:rPr>
            <w:bCs/>
            <w:noProof/>
            <w:webHidden/>
          </w:rPr>
          <w:fldChar w:fldCharType="begin"/>
        </w:r>
        <w:r w:rsidR="005F1783" w:rsidRPr="002D6F6D">
          <w:rPr>
            <w:bCs/>
            <w:noProof/>
            <w:webHidden/>
          </w:rPr>
          <w:instrText xml:space="preserve"> PAGEREF _Toc158273069 \h </w:instrText>
        </w:r>
        <w:r w:rsidR="005F1783" w:rsidRPr="002D6F6D">
          <w:rPr>
            <w:bCs/>
            <w:noProof/>
            <w:webHidden/>
          </w:rPr>
        </w:r>
        <w:r w:rsidR="005F1783" w:rsidRPr="002D6F6D">
          <w:rPr>
            <w:bCs/>
            <w:noProof/>
            <w:webHidden/>
          </w:rPr>
          <w:fldChar w:fldCharType="separate"/>
        </w:r>
        <w:r w:rsidR="00BF41BE">
          <w:rPr>
            <w:bCs/>
            <w:noProof/>
            <w:webHidden/>
          </w:rPr>
          <w:t>4</w:t>
        </w:r>
        <w:r w:rsidR="005F1783" w:rsidRPr="002D6F6D">
          <w:rPr>
            <w:bCs/>
            <w:noProof/>
            <w:webHidden/>
          </w:rPr>
          <w:fldChar w:fldCharType="end"/>
        </w:r>
      </w:hyperlink>
    </w:p>
    <w:p w14:paraId="59FED798" w14:textId="0042E47C"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2D6F6D">
          <w:rPr>
            <w:rStyle w:val="Hypertextovodkaz"/>
            <w:b w:val="0"/>
            <w:bCs w:val="0"/>
            <w:color w:val="auto"/>
          </w:rPr>
          <w:t>4.1</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Všeobecně</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_Toc158273070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4</w:t>
        </w:r>
        <w:r w:rsidR="005F1783" w:rsidRPr="002D6F6D">
          <w:rPr>
            <w:b w:val="0"/>
            <w:bCs w:val="0"/>
            <w:noProof/>
            <w:webHidden/>
          </w:rPr>
          <w:fldChar w:fldCharType="end"/>
        </w:r>
      </w:hyperlink>
    </w:p>
    <w:p w14:paraId="20A1D263" w14:textId="70504A6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2D6F6D">
          <w:rPr>
            <w:rStyle w:val="Hypertextovodkaz"/>
            <w:b w:val="0"/>
            <w:bCs w:val="0"/>
            <w:color w:val="auto"/>
          </w:rPr>
          <w:t>4.2</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Zeměměřická činnost zhotovitele</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_Toc158273071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10</w:t>
        </w:r>
        <w:r w:rsidR="005F1783" w:rsidRPr="002D6F6D">
          <w:rPr>
            <w:b w:val="0"/>
            <w:bCs w:val="0"/>
            <w:noProof/>
            <w:webHidden/>
          </w:rPr>
          <w:fldChar w:fldCharType="end"/>
        </w:r>
      </w:hyperlink>
    </w:p>
    <w:p w14:paraId="7B10F694" w14:textId="54560360"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2D6F6D">
          <w:rPr>
            <w:rStyle w:val="Hypertextovodkaz"/>
            <w:b w:val="0"/>
            <w:bCs w:val="0"/>
            <w:color w:val="auto"/>
          </w:rPr>
          <w:t>4.3</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Doklady překládané zhotovitelem</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_Toc158273072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11</w:t>
        </w:r>
        <w:r w:rsidR="005F1783" w:rsidRPr="002D6F6D">
          <w:rPr>
            <w:b w:val="0"/>
            <w:bCs w:val="0"/>
            <w:noProof/>
            <w:webHidden/>
          </w:rPr>
          <w:fldChar w:fldCharType="end"/>
        </w:r>
      </w:hyperlink>
    </w:p>
    <w:p w14:paraId="54D08B11" w14:textId="23B30A20"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2D6F6D">
          <w:rPr>
            <w:rStyle w:val="Hypertextovodkaz"/>
            <w:b w:val="0"/>
            <w:bCs w:val="0"/>
            <w:color w:val="auto"/>
          </w:rPr>
          <w:t>4.4</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Dokumentace zhotovitele pro stavbu</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_Toc158273073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11</w:t>
        </w:r>
        <w:r w:rsidR="005F1783" w:rsidRPr="002D6F6D">
          <w:rPr>
            <w:b w:val="0"/>
            <w:bCs w:val="0"/>
            <w:noProof/>
            <w:webHidden/>
          </w:rPr>
          <w:fldChar w:fldCharType="end"/>
        </w:r>
      </w:hyperlink>
    </w:p>
    <w:p w14:paraId="5F73FC64" w14:textId="3F6BE17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2D6F6D">
          <w:rPr>
            <w:rStyle w:val="Hypertextovodkaz"/>
            <w:b w:val="0"/>
            <w:bCs w:val="0"/>
            <w:color w:val="auto"/>
          </w:rPr>
          <w:t>4.5</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Dokumentace skutečného provedení stavby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_Toc158273074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11</w:t>
        </w:r>
        <w:r w:rsidR="005F1783" w:rsidRPr="002D6F6D">
          <w:rPr>
            <w:b w:val="0"/>
            <w:bCs w:val="0"/>
            <w:noProof/>
            <w:webHidden/>
          </w:rPr>
          <w:fldChar w:fldCharType="end"/>
        </w:r>
      </w:hyperlink>
    </w:p>
    <w:p w14:paraId="7FA673C6" w14:textId="0EE2A5FC"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2D6F6D">
          <w:rPr>
            <w:rStyle w:val="Hypertextovodkaz"/>
            <w:b w:val="0"/>
            <w:bCs w:val="0"/>
            <w:color w:val="auto"/>
          </w:rPr>
          <w:t>4.6</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Zabezpečovací zařízení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_Toc158273075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11</w:t>
        </w:r>
        <w:r w:rsidR="005F1783" w:rsidRPr="002D6F6D">
          <w:rPr>
            <w:b w:val="0"/>
            <w:bCs w:val="0"/>
            <w:noProof/>
            <w:webHidden/>
          </w:rPr>
          <w:fldChar w:fldCharType="end"/>
        </w:r>
      </w:hyperlink>
    </w:p>
    <w:p w14:paraId="2FB45EE7" w14:textId="72A6BEC8"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2D6F6D">
          <w:rPr>
            <w:rStyle w:val="Hypertextovodkaz"/>
            <w:b w:val="0"/>
            <w:bCs w:val="0"/>
            <w:color w:val="auto"/>
          </w:rPr>
          <w:t>4.7</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Sdělovací zařízení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_Toc158273076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35A99404" w14:textId="3199127F"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2D6F6D">
          <w:rPr>
            <w:rStyle w:val="Hypertextovodkaz"/>
            <w:b w:val="0"/>
            <w:bCs w:val="0"/>
            <w:color w:val="auto"/>
          </w:rPr>
          <w:t>4.8</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Silnoproudá technologie včetně DŘT, trakční a energetická zařízení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_Toc158273077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45A03DF6" w14:textId="313B87F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2D6F6D">
          <w:rPr>
            <w:rStyle w:val="Hypertextovodkaz"/>
            <w:b w:val="0"/>
            <w:bCs w:val="0"/>
            <w:color w:val="auto"/>
          </w:rPr>
          <w:t>4.9</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Ostatní technologická zařízení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_Toc158273078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2F75DE69" w14:textId="3A1475AD"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2D6F6D">
          <w:rPr>
            <w:rStyle w:val="Hypertextovodkaz"/>
            <w:b w:val="0"/>
            <w:bCs w:val="0"/>
            <w:color w:val="auto"/>
          </w:rPr>
          <w:t>4.10</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Železniční svršek</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_Toc158273079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57E22607" w14:textId="6881657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2D6F6D">
          <w:rPr>
            <w:rStyle w:val="Hypertextovodkaz"/>
            <w:b w:val="0"/>
            <w:bCs w:val="0"/>
            <w:color w:val="auto"/>
          </w:rPr>
          <w:t>4.11</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Železniční spodek</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_Toc158273080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19D9CA1D" w14:textId="1CA92D29"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2D6F6D">
          <w:rPr>
            <w:rStyle w:val="Hypertextovodkaz"/>
            <w:b w:val="0"/>
            <w:bCs w:val="0"/>
            <w:color w:val="auto"/>
          </w:rPr>
          <w:t>4.12</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Nástupiště</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_Toc158273081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532B7FC5" w14:textId="27FFAEBE"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2D6F6D">
          <w:rPr>
            <w:rStyle w:val="Hypertextovodkaz"/>
            <w:b w:val="0"/>
            <w:bCs w:val="0"/>
            <w:color w:val="auto"/>
          </w:rPr>
          <w:t>4.13</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Železniční přejezdy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_Toc158273082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46D17C1D" w14:textId="0E9ADEA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2D6F6D">
          <w:rPr>
            <w:rStyle w:val="Hypertextovodkaz"/>
            <w:b w:val="0"/>
            <w:bCs w:val="0"/>
            <w:color w:val="auto"/>
          </w:rPr>
          <w:t>4.14</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Mosty, propustky a zdi</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_Toc158273083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6D932C50" w14:textId="73C7365B"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2D6F6D">
          <w:rPr>
            <w:rStyle w:val="Hypertextovodkaz"/>
            <w:b w:val="0"/>
            <w:bCs w:val="0"/>
            <w:color w:val="auto"/>
          </w:rPr>
          <w:t>4.15</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Ostatní inženýrské objekty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_Toc158273084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4217F9B7" w14:textId="0C29751C"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2D6F6D">
          <w:rPr>
            <w:rStyle w:val="Hypertextovodkaz"/>
            <w:b w:val="0"/>
            <w:bCs w:val="0"/>
            <w:color w:val="auto"/>
          </w:rPr>
          <w:t>4.16</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Železniční tunely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_Toc158273085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2CD3B6AD" w14:textId="6B26B0EC"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2D6F6D">
          <w:rPr>
            <w:rStyle w:val="Hypertextovodkaz"/>
            <w:b w:val="0"/>
            <w:bCs w:val="0"/>
            <w:color w:val="auto"/>
          </w:rPr>
          <w:t>4.17</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Pozemní komunikace</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_Toc158273086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5113D27A" w14:textId="68E64D95"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2D6F6D">
          <w:rPr>
            <w:rStyle w:val="Hypertextovodkaz"/>
            <w:b w:val="0"/>
            <w:bCs w:val="0"/>
            <w:color w:val="auto"/>
          </w:rPr>
          <w:t>4.18</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Kabelovody, kolektory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_Toc158273087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007E850A" w14:textId="1D53A651"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2D6F6D">
          <w:rPr>
            <w:rStyle w:val="Hypertextovodkaz"/>
            <w:b w:val="0"/>
            <w:bCs w:val="0"/>
            <w:color w:val="auto"/>
          </w:rPr>
          <w:t>4.19</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Protihlukové objekty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_Toc158273088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10C287A2" w14:textId="6348FFCA"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2D6F6D">
          <w:rPr>
            <w:rStyle w:val="Hypertextovodkaz"/>
            <w:b w:val="0"/>
            <w:bCs w:val="0"/>
            <w:color w:val="auto"/>
          </w:rPr>
          <w:t>4.20</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Pozemní stavební objekty</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_Toc158273089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11DA11C5" w14:textId="113A7455"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2D6F6D">
          <w:rPr>
            <w:rStyle w:val="Hypertextovodkaz"/>
            <w:b w:val="0"/>
            <w:bCs w:val="0"/>
            <w:color w:val="auto"/>
          </w:rPr>
          <w:t>4.21</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Trakční a energická zařízení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_Toc158273090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75E86F38" w14:textId="00546126"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2D6F6D">
          <w:rPr>
            <w:rStyle w:val="Hypertextovodkaz"/>
            <w:b w:val="0"/>
            <w:bCs w:val="0"/>
            <w:color w:val="auto"/>
          </w:rPr>
          <w:t>4.22</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Centrální nákup materiálu</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_Toc158273091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12</w:t>
        </w:r>
        <w:r w:rsidR="005F1783" w:rsidRPr="002D6F6D">
          <w:rPr>
            <w:b w:val="0"/>
            <w:bCs w:val="0"/>
            <w:noProof/>
            <w:webHidden/>
          </w:rPr>
          <w:fldChar w:fldCharType="end"/>
        </w:r>
      </w:hyperlink>
    </w:p>
    <w:p w14:paraId="70FFA5D3" w14:textId="08C1BBB5" w:rsidR="005F1783" w:rsidRPr="002D6F6D" w:rsidRDefault="00D12029"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2D6F6D">
          <w:rPr>
            <w:rStyle w:val="Hypertextovodkaz"/>
            <w:b w:val="0"/>
            <w:bCs w:val="0"/>
            <w:color w:val="auto"/>
          </w:rPr>
          <w:t>4.23</w:t>
        </w:r>
        <w:r w:rsidR="005F1783" w:rsidRPr="002D6F6D">
          <w:rPr>
            <w:rFonts w:asciiTheme="minorHAnsi" w:eastAsiaTheme="minorEastAsia" w:hAnsiTheme="minorHAnsi"/>
            <w:b w:val="0"/>
            <w:bCs w:val="0"/>
            <w:noProof/>
            <w:spacing w:val="0"/>
            <w:kern w:val="2"/>
            <w:sz w:val="22"/>
            <w:szCs w:val="22"/>
            <w:lang w:eastAsia="cs-CZ"/>
            <w14:ligatures w14:val="standardContextual"/>
          </w:rPr>
          <w:tab/>
        </w:r>
        <w:r w:rsidR="005F1783" w:rsidRPr="002D6F6D">
          <w:rPr>
            <w:rStyle w:val="Hypertextovodkaz"/>
            <w:b w:val="0"/>
            <w:bCs w:val="0"/>
            <w:color w:val="auto"/>
          </w:rPr>
          <w:t>Životní prostředí</w:t>
        </w:r>
        <w:r w:rsidR="005F1783" w:rsidRPr="002D6F6D">
          <w:rPr>
            <w:b w:val="0"/>
            <w:bCs w:val="0"/>
            <w:noProof/>
            <w:webHidden/>
          </w:rPr>
          <w:tab/>
        </w:r>
        <w:r w:rsidR="005F1783" w:rsidRPr="002D6F6D">
          <w:rPr>
            <w:b w:val="0"/>
            <w:bCs w:val="0"/>
            <w:noProof/>
            <w:webHidden/>
          </w:rPr>
          <w:fldChar w:fldCharType="begin"/>
        </w:r>
        <w:r w:rsidR="005F1783" w:rsidRPr="002D6F6D">
          <w:rPr>
            <w:b w:val="0"/>
            <w:bCs w:val="0"/>
            <w:noProof/>
            <w:webHidden/>
          </w:rPr>
          <w:instrText xml:space="preserve"> PAGEREF _Toc158273092 \h </w:instrText>
        </w:r>
        <w:r w:rsidR="005F1783" w:rsidRPr="002D6F6D">
          <w:rPr>
            <w:b w:val="0"/>
            <w:bCs w:val="0"/>
            <w:noProof/>
            <w:webHidden/>
          </w:rPr>
        </w:r>
        <w:r w:rsidR="005F1783" w:rsidRPr="002D6F6D">
          <w:rPr>
            <w:b w:val="0"/>
            <w:bCs w:val="0"/>
            <w:noProof/>
            <w:webHidden/>
          </w:rPr>
          <w:fldChar w:fldCharType="separate"/>
        </w:r>
        <w:r w:rsidR="00BF41BE">
          <w:rPr>
            <w:b w:val="0"/>
            <w:bCs w:val="0"/>
            <w:noProof/>
            <w:webHidden/>
          </w:rPr>
          <w:t>13</w:t>
        </w:r>
        <w:r w:rsidR="005F1783" w:rsidRPr="002D6F6D">
          <w:rPr>
            <w:b w:val="0"/>
            <w:bCs w:val="0"/>
            <w:noProof/>
            <w:webHidden/>
          </w:rPr>
          <w:fldChar w:fldCharType="end"/>
        </w:r>
      </w:hyperlink>
    </w:p>
    <w:p w14:paraId="1A89763B" w14:textId="24AF03B2" w:rsidR="005F1783" w:rsidRPr="002D6F6D" w:rsidRDefault="00D120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2D6F6D">
          <w:rPr>
            <w:rStyle w:val="Hypertextovodkaz"/>
            <w:color w:val="auto"/>
          </w:rPr>
          <w:t>5.</w:t>
        </w:r>
        <w:r w:rsidR="005F1783" w:rsidRPr="002D6F6D">
          <w:rPr>
            <w:rFonts w:asciiTheme="minorHAnsi" w:eastAsiaTheme="minorEastAsia" w:hAnsiTheme="minorHAnsi"/>
            <w:b w:val="0"/>
            <w:caps w:val="0"/>
            <w:noProof/>
            <w:spacing w:val="0"/>
            <w:kern w:val="2"/>
            <w:sz w:val="22"/>
            <w:szCs w:val="22"/>
            <w:lang w:eastAsia="cs-CZ"/>
            <w14:ligatures w14:val="standardContextual"/>
          </w:rPr>
          <w:tab/>
        </w:r>
        <w:r w:rsidR="005F1783" w:rsidRPr="002D6F6D">
          <w:rPr>
            <w:rStyle w:val="Hypertextovodkaz"/>
            <w:color w:val="auto"/>
          </w:rPr>
          <w:t>ORGANIZACE VÝSTAVBY, VÝLUKY</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_Toc158273093 \h </w:instrText>
        </w:r>
        <w:r w:rsidR="005F1783" w:rsidRPr="002D6F6D">
          <w:rPr>
            <w:noProof/>
            <w:webHidden/>
          </w:rPr>
        </w:r>
        <w:r w:rsidR="005F1783" w:rsidRPr="002D6F6D">
          <w:rPr>
            <w:noProof/>
            <w:webHidden/>
          </w:rPr>
          <w:fldChar w:fldCharType="separate"/>
        </w:r>
        <w:r w:rsidR="00BF41BE">
          <w:rPr>
            <w:noProof/>
            <w:webHidden/>
          </w:rPr>
          <w:t>14</w:t>
        </w:r>
        <w:r w:rsidR="005F1783" w:rsidRPr="002D6F6D">
          <w:rPr>
            <w:noProof/>
            <w:webHidden/>
          </w:rPr>
          <w:fldChar w:fldCharType="end"/>
        </w:r>
      </w:hyperlink>
    </w:p>
    <w:p w14:paraId="26898289" w14:textId="1EC20486" w:rsidR="005F1783" w:rsidRPr="002D6F6D" w:rsidRDefault="00D120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2D6F6D">
          <w:rPr>
            <w:rStyle w:val="Hypertextovodkaz"/>
            <w:color w:val="auto"/>
          </w:rPr>
          <w:t>6.</w:t>
        </w:r>
        <w:r w:rsidR="005F1783" w:rsidRPr="002D6F6D">
          <w:rPr>
            <w:rFonts w:asciiTheme="minorHAnsi" w:eastAsiaTheme="minorEastAsia" w:hAnsiTheme="minorHAnsi"/>
            <w:b w:val="0"/>
            <w:caps w:val="0"/>
            <w:noProof/>
            <w:spacing w:val="0"/>
            <w:kern w:val="2"/>
            <w:sz w:val="22"/>
            <w:szCs w:val="22"/>
            <w:lang w:eastAsia="cs-CZ"/>
            <w14:ligatures w14:val="standardContextual"/>
          </w:rPr>
          <w:tab/>
        </w:r>
        <w:r w:rsidR="005F1783" w:rsidRPr="002D6F6D">
          <w:rPr>
            <w:rStyle w:val="Hypertextovodkaz"/>
            <w:color w:val="auto"/>
          </w:rPr>
          <w:t>SOUVISEJÍCÍ DOKUMENTY A PŘEDPISY</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_Toc158273094 \h </w:instrText>
        </w:r>
        <w:r w:rsidR="005F1783" w:rsidRPr="002D6F6D">
          <w:rPr>
            <w:noProof/>
            <w:webHidden/>
          </w:rPr>
        </w:r>
        <w:r w:rsidR="005F1783" w:rsidRPr="002D6F6D">
          <w:rPr>
            <w:noProof/>
            <w:webHidden/>
          </w:rPr>
          <w:fldChar w:fldCharType="separate"/>
        </w:r>
        <w:r w:rsidR="00BF41BE">
          <w:rPr>
            <w:noProof/>
            <w:webHidden/>
          </w:rPr>
          <w:t>14</w:t>
        </w:r>
        <w:r w:rsidR="005F1783" w:rsidRPr="002D6F6D">
          <w:rPr>
            <w:noProof/>
            <w:webHidden/>
          </w:rPr>
          <w:fldChar w:fldCharType="end"/>
        </w:r>
      </w:hyperlink>
    </w:p>
    <w:p w14:paraId="04619817" w14:textId="54B2251F" w:rsidR="005F1783" w:rsidRPr="002D6F6D" w:rsidRDefault="00D120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2D6F6D">
          <w:rPr>
            <w:rStyle w:val="Hypertextovodkaz"/>
            <w:color w:val="auto"/>
          </w:rPr>
          <w:t>7.</w:t>
        </w:r>
        <w:r w:rsidR="005F1783" w:rsidRPr="002D6F6D">
          <w:rPr>
            <w:rFonts w:asciiTheme="minorHAnsi" w:eastAsiaTheme="minorEastAsia" w:hAnsiTheme="minorHAnsi"/>
            <w:b w:val="0"/>
            <w:caps w:val="0"/>
            <w:noProof/>
            <w:spacing w:val="0"/>
            <w:kern w:val="2"/>
            <w:sz w:val="22"/>
            <w:szCs w:val="22"/>
            <w:lang w:eastAsia="cs-CZ"/>
            <w14:ligatures w14:val="standardContextual"/>
          </w:rPr>
          <w:tab/>
        </w:r>
        <w:r w:rsidR="005F1783" w:rsidRPr="002D6F6D">
          <w:rPr>
            <w:rStyle w:val="Hypertextovodkaz"/>
            <w:color w:val="auto"/>
          </w:rPr>
          <w:t>PŘÍLOHY</w:t>
        </w:r>
        <w:r w:rsidR="005F1783" w:rsidRPr="002D6F6D">
          <w:rPr>
            <w:noProof/>
            <w:webHidden/>
          </w:rPr>
          <w:tab/>
        </w:r>
        <w:r w:rsidR="005F1783" w:rsidRPr="002D6F6D">
          <w:rPr>
            <w:noProof/>
            <w:webHidden/>
          </w:rPr>
          <w:fldChar w:fldCharType="begin"/>
        </w:r>
        <w:r w:rsidR="005F1783" w:rsidRPr="002D6F6D">
          <w:rPr>
            <w:noProof/>
            <w:webHidden/>
          </w:rPr>
          <w:instrText xml:space="preserve"> PAGEREF _Toc158273095 \h </w:instrText>
        </w:r>
        <w:r w:rsidR="005F1783" w:rsidRPr="002D6F6D">
          <w:rPr>
            <w:noProof/>
            <w:webHidden/>
          </w:rPr>
        </w:r>
        <w:r w:rsidR="005F1783" w:rsidRPr="002D6F6D">
          <w:rPr>
            <w:noProof/>
            <w:webHidden/>
          </w:rPr>
          <w:fldChar w:fldCharType="separate"/>
        </w:r>
        <w:r w:rsidR="00BF41BE">
          <w:rPr>
            <w:noProof/>
            <w:webHidden/>
          </w:rPr>
          <w:t>14</w:t>
        </w:r>
        <w:r w:rsidR="005F1783" w:rsidRPr="002D6F6D">
          <w:rPr>
            <w:noProof/>
            <w:webHidden/>
          </w:rPr>
          <w:fldChar w:fldCharType="end"/>
        </w:r>
      </w:hyperlink>
    </w:p>
    <w:p w14:paraId="30D8D7FD" w14:textId="2F14676C" w:rsidR="00AD0C7B" w:rsidRPr="002D6F6D" w:rsidRDefault="00BD7E91" w:rsidP="008D03B9">
      <w:r w:rsidRPr="002D6F6D">
        <w:fldChar w:fldCharType="end"/>
      </w:r>
    </w:p>
    <w:p w14:paraId="63B2E205" w14:textId="77777777" w:rsidR="004752BF" w:rsidRPr="002D6F6D"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2D6F6D">
        <w:rPr>
          <w:b/>
          <w:caps/>
          <w:sz w:val="22"/>
          <w:szCs w:val="18"/>
        </w:rPr>
        <w:t>SEZNAM ZKRATEK</w:t>
      </w:r>
      <w:bookmarkEnd w:id="3"/>
      <w:bookmarkEnd w:id="4"/>
      <w:r w:rsidRPr="002D6F6D">
        <w:rPr>
          <w:b/>
          <w:caps/>
          <w:sz w:val="22"/>
          <w:szCs w:val="18"/>
        </w:rPr>
        <w:t xml:space="preserve"> </w:t>
      </w:r>
      <w:bookmarkEnd w:id="5"/>
    </w:p>
    <w:p w14:paraId="6095BA19" w14:textId="77777777" w:rsidR="004752BF" w:rsidRPr="002D6F6D" w:rsidRDefault="004752BF" w:rsidP="004752BF">
      <w:pPr>
        <w:spacing w:after="120" w:line="264" w:lineRule="auto"/>
        <w:jc w:val="both"/>
        <w:rPr>
          <w:b/>
          <w:sz w:val="18"/>
          <w:szCs w:val="18"/>
        </w:rPr>
      </w:pPr>
      <w:r w:rsidRPr="002D6F6D">
        <w:rPr>
          <w:b/>
          <w:sz w:val="18"/>
          <w:szCs w:val="18"/>
        </w:rPr>
        <w:t>Není-li v těchto ZTP výslovně uvedeno jinak, mají zkratky použité v těchto ZTP význam definovaný v TKP.</w:t>
      </w:r>
      <w:r w:rsidRPr="002D6F6D">
        <w:t xml:space="preserve"> </w:t>
      </w:r>
      <w:r w:rsidRPr="002D6F6D">
        <w:rPr>
          <w:sz w:val="18"/>
          <w:szCs w:val="18"/>
        </w:rPr>
        <w:t>V seznamu se neuvádějí legislativní zkratky, zkratky a značky obecně známé, zavedené právními předpisy, uvedené v obrázcích, příkladech nebo tabulkách.</w:t>
      </w:r>
    </w:p>
    <w:p w14:paraId="6B113A94" w14:textId="77777777" w:rsidR="004752BF" w:rsidRPr="002D6F6D"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D6F6D" w:rsidRPr="002D6F6D" w14:paraId="78DFCC75" w14:textId="77777777" w:rsidTr="00E207F8">
        <w:tc>
          <w:tcPr>
            <w:tcW w:w="1250" w:type="dxa"/>
            <w:tcMar>
              <w:top w:w="28" w:type="dxa"/>
              <w:left w:w="0" w:type="dxa"/>
              <w:bottom w:w="28" w:type="dxa"/>
              <w:right w:w="0" w:type="dxa"/>
            </w:tcMar>
          </w:tcPr>
          <w:p w14:paraId="0F013661"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AZI </w:t>
            </w:r>
            <w:r w:rsidRPr="002D6F6D">
              <w:rPr>
                <w:b/>
                <w:sz w:val="16"/>
                <w:szCs w:val="18"/>
              </w:rPr>
              <w:tab/>
            </w:r>
          </w:p>
        </w:tc>
        <w:tc>
          <w:tcPr>
            <w:tcW w:w="7452" w:type="dxa"/>
            <w:tcMar>
              <w:top w:w="28" w:type="dxa"/>
              <w:left w:w="0" w:type="dxa"/>
              <w:bottom w:w="28" w:type="dxa"/>
              <w:right w:w="0" w:type="dxa"/>
            </w:tcMar>
          </w:tcPr>
          <w:p w14:paraId="3C8FEF65" w14:textId="77777777" w:rsidR="004752BF" w:rsidRPr="002D6F6D" w:rsidRDefault="004752BF" w:rsidP="00E207F8">
            <w:pPr>
              <w:autoSpaceDE w:val="0"/>
              <w:autoSpaceDN w:val="0"/>
              <w:adjustRightInd w:val="0"/>
              <w:spacing w:after="0" w:line="240" w:lineRule="auto"/>
              <w:rPr>
                <w:rFonts w:cs="Verdana"/>
                <w:sz w:val="16"/>
                <w:szCs w:val="16"/>
              </w:rPr>
            </w:pPr>
            <w:r w:rsidRPr="002D6F6D">
              <w:rPr>
                <w:rFonts w:cs="Verdana"/>
                <w:sz w:val="16"/>
                <w:szCs w:val="16"/>
              </w:rPr>
              <w:t>Autorizovaný zeměměřický inženýr (dříve ÚOZI)</w:t>
            </w:r>
          </w:p>
        </w:tc>
      </w:tr>
      <w:tr w:rsidR="002D6F6D" w:rsidRPr="002D6F6D" w14:paraId="729090D0" w14:textId="77777777" w:rsidTr="00E207F8">
        <w:tc>
          <w:tcPr>
            <w:tcW w:w="1250" w:type="dxa"/>
            <w:tcMar>
              <w:top w:w="28" w:type="dxa"/>
              <w:left w:w="0" w:type="dxa"/>
              <w:bottom w:w="28" w:type="dxa"/>
              <w:right w:w="0" w:type="dxa"/>
            </w:tcMar>
          </w:tcPr>
          <w:p w14:paraId="3CB38B62"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BZ</w:t>
            </w:r>
            <w:r w:rsidRPr="002D6F6D">
              <w:rPr>
                <w:b/>
                <w:sz w:val="16"/>
                <w:szCs w:val="18"/>
              </w:rPr>
              <w:tab/>
            </w:r>
          </w:p>
        </w:tc>
        <w:tc>
          <w:tcPr>
            <w:tcW w:w="7452" w:type="dxa"/>
            <w:tcMar>
              <w:top w:w="28" w:type="dxa"/>
              <w:left w:w="0" w:type="dxa"/>
              <w:bottom w:w="28" w:type="dxa"/>
              <w:right w:w="0" w:type="dxa"/>
            </w:tcMar>
          </w:tcPr>
          <w:p w14:paraId="4EF6F136" w14:textId="77777777" w:rsidR="004752BF" w:rsidRPr="002D6F6D" w:rsidRDefault="004752BF" w:rsidP="00E207F8">
            <w:pPr>
              <w:autoSpaceDE w:val="0"/>
              <w:autoSpaceDN w:val="0"/>
              <w:adjustRightInd w:val="0"/>
              <w:spacing w:after="0" w:line="240" w:lineRule="auto"/>
              <w:rPr>
                <w:rFonts w:cs="Verdana"/>
                <w:sz w:val="16"/>
                <w:szCs w:val="16"/>
              </w:rPr>
            </w:pPr>
            <w:r w:rsidRPr="002D6F6D">
              <w:rPr>
                <w:rFonts w:cs="Verdana"/>
                <w:sz w:val="16"/>
                <w:szCs w:val="16"/>
              </w:rPr>
              <w:t>Bezpečnostní zábrana</w:t>
            </w:r>
          </w:p>
        </w:tc>
      </w:tr>
      <w:tr w:rsidR="00D12029" w:rsidRPr="002D6F6D" w14:paraId="227FE4BC" w14:textId="77777777" w:rsidTr="00E207F8">
        <w:tc>
          <w:tcPr>
            <w:tcW w:w="1250" w:type="dxa"/>
            <w:tcMar>
              <w:top w:w="28" w:type="dxa"/>
              <w:left w:w="0" w:type="dxa"/>
              <w:bottom w:w="28" w:type="dxa"/>
              <w:right w:w="0" w:type="dxa"/>
            </w:tcMar>
          </w:tcPr>
          <w:p w14:paraId="5D8CE04C" w14:textId="20F6BEB3" w:rsidR="00D12029" w:rsidRPr="002D6F6D" w:rsidRDefault="00D12029" w:rsidP="00D12029">
            <w:pPr>
              <w:tabs>
                <w:tab w:val="right" w:leader="dot" w:pos="1134"/>
              </w:tabs>
              <w:spacing w:after="0" w:line="240" w:lineRule="auto"/>
              <w:rPr>
                <w:b/>
                <w:sz w:val="16"/>
                <w:szCs w:val="18"/>
              </w:rPr>
            </w:pPr>
            <w:r>
              <w:rPr>
                <w:b/>
                <w:sz w:val="16"/>
                <w:szCs w:val="18"/>
              </w:rPr>
              <w:t>DDTS</w:t>
            </w:r>
            <w:r w:rsidRPr="002D6F6D">
              <w:rPr>
                <w:b/>
                <w:sz w:val="16"/>
                <w:szCs w:val="18"/>
              </w:rPr>
              <w:tab/>
            </w:r>
          </w:p>
        </w:tc>
        <w:tc>
          <w:tcPr>
            <w:tcW w:w="7452" w:type="dxa"/>
            <w:tcMar>
              <w:top w:w="28" w:type="dxa"/>
              <w:left w:w="0" w:type="dxa"/>
              <w:bottom w:w="28" w:type="dxa"/>
              <w:right w:w="0" w:type="dxa"/>
            </w:tcMar>
          </w:tcPr>
          <w:p w14:paraId="0085A7B8" w14:textId="60585E9E" w:rsidR="00D12029" w:rsidRPr="002D6F6D" w:rsidRDefault="00D12029" w:rsidP="00D12029">
            <w:pPr>
              <w:spacing w:after="0" w:line="240" w:lineRule="auto"/>
              <w:rPr>
                <w:sz w:val="16"/>
                <w:szCs w:val="16"/>
              </w:rPr>
            </w:pPr>
            <w:r w:rsidRPr="00E10D55">
              <w:rPr>
                <w:rFonts w:cs="Verdana"/>
                <w:sz w:val="16"/>
                <w:szCs w:val="16"/>
              </w:rPr>
              <w:t>Dálková diagnostika technologických systémů</w:t>
            </w:r>
          </w:p>
        </w:tc>
      </w:tr>
      <w:tr w:rsidR="00D12029" w:rsidRPr="002D6F6D" w14:paraId="6A34DA4F" w14:textId="77777777" w:rsidTr="00E207F8">
        <w:tc>
          <w:tcPr>
            <w:tcW w:w="1250" w:type="dxa"/>
            <w:tcMar>
              <w:top w:w="28" w:type="dxa"/>
              <w:left w:w="0" w:type="dxa"/>
              <w:bottom w:w="28" w:type="dxa"/>
              <w:right w:w="0" w:type="dxa"/>
            </w:tcMar>
          </w:tcPr>
          <w:p w14:paraId="29E4F0B7" w14:textId="2C9A3958" w:rsidR="00D12029" w:rsidRPr="002D6F6D" w:rsidRDefault="00D12029" w:rsidP="00D12029">
            <w:pPr>
              <w:tabs>
                <w:tab w:val="right" w:leader="dot" w:pos="1134"/>
              </w:tabs>
              <w:spacing w:after="0" w:line="240" w:lineRule="auto"/>
              <w:rPr>
                <w:b/>
                <w:sz w:val="16"/>
                <w:szCs w:val="18"/>
              </w:rPr>
            </w:pPr>
            <w:r>
              <w:rPr>
                <w:b/>
                <w:sz w:val="16"/>
                <w:szCs w:val="18"/>
              </w:rPr>
              <w:t>DTMŽ</w:t>
            </w:r>
            <w:r w:rsidRPr="002D6F6D">
              <w:rPr>
                <w:b/>
                <w:sz w:val="16"/>
                <w:szCs w:val="18"/>
              </w:rPr>
              <w:tab/>
            </w:r>
          </w:p>
        </w:tc>
        <w:tc>
          <w:tcPr>
            <w:tcW w:w="7452" w:type="dxa"/>
            <w:tcMar>
              <w:top w:w="28" w:type="dxa"/>
              <w:left w:w="0" w:type="dxa"/>
              <w:bottom w:w="28" w:type="dxa"/>
              <w:right w:w="0" w:type="dxa"/>
            </w:tcMar>
          </w:tcPr>
          <w:p w14:paraId="4EF3634A" w14:textId="67CB133A" w:rsidR="00D12029" w:rsidRPr="002D6F6D" w:rsidRDefault="00D12029" w:rsidP="00D12029">
            <w:pPr>
              <w:spacing w:after="0" w:line="240" w:lineRule="auto"/>
              <w:rPr>
                <w:sz w:val="16"/>
                <w:szCs w:val="16"/>
              </w:rPr>
            </w:pPr>
            <w:r w:rsidRPr="00E10D55">
              <w:rPr>
                <w:rFonts w:cs="Verdana"/>
                <w:sz w:val="16"/>
                <w:szCs w:val="16"/>
              </w:rPr>
              <w:t>Digitální technická mapa železnice</w:t>
            </w:r>
          </w:p>
        </w:tc>
      </w:tr>
      <w:tr w:rsidR="002D6F6D" w:rsidRPr="002D6F6D" w14:paraId="5445BD6F" w14:textId="77777777" w:rsidTr="00E207F8">
        <w:tc>
          <w:tcPr>
            <w:tcW w:w="1250" w:type="dxa"/>
            <w:tcMar>
              <w:top w:w="28" w:type="dxa"/>
              <w:left w:w="0" w:type="dxa"/>
              <w:bottom w:w="28" w:type="dxa"/>
              <w:right w:w="0" w:type="dxa"/>
            </w:tcMar>
          </w:tcPr>
          <w:p w14:paraId="2F10607E"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ESD </w:t>
            </w:r>
            <w:r w:rsidRPr="002D6F6D">
              <w:rPr>
                <w:b/>
                <w:sz w:val="16"/>
                <w:szCs w:val="18"/>
              </w:rPr>
              <w:tab/>
            </w:r>
          </w:p>
        </w:tc>
        <w:tc>
          <w:tcPr>
            <w:tcW w:w="7452" w:type="dxa"/>
            <w:tcMar>
              <w:top w:w="28" w:type="dxa"/>
              <w:left w:w="0" w:type="dxa"/>
              <w:bottom w:w="28" w:type="dxa"/>
              <w:right w:w="0" w:type="dxa"/>
            </w:tcMar>
          </w:tcPr>
          <w:p w14:paraId="22528F07" w14:textId="77777777" w:rsidR="004752BF" w:rsidRPr="002D6F6D" w:rsidRDefault="004752BF" w:rsidP="00E207F8">
            <w:pPr>
              <w:spacing w:after="0" w:line="240" w:lineRule="auto"/>
              <w:rPr>
                <w:sz w:val="16"/>
                <w:szCs w:val="16"/>
              </w:rPr>
            </w:pPr>
            <w:r w:rsidRPr="002D6F6D">
              <w:rPr>
                <w:sz w:val="16"/>
                <w:szCs w:val="16"/>
              </w:rPr>
              <w:t>Elektronický stavební deník</w:t>
            </w:r>
          </w:p>
        </w:tc>
      </w:tr>
      <w:tr w:rsidR="002D6F6D" w:rsidRPr="002D6F6D" w14:paraId="02F42EE3" w14:textId="77777777" w:rsidTr="00E207F8">
        <w:tc>
          <w:tcPr>
            <w:tcW w:w="1250" w:type="dxa"/>
            <w:tcMar>
              <w:top w:w="28" w:type="dxa"/>
              <w:left w:w="0" w:type="dxa"/>
              <w:bottom w:w="28" w:type="dxa"/>
              <w:right w:w="0" w:type="dxa"/>
            </w:tcMar>
          </w:tcPr>
          <w:p w14:paraId="12812684"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OUA </w:t>
            </w:r>
            <w:r w:rsidRPr="002D6F6D">
              <w:rPr>
                <w:b/>
                <w:sz w:val="16"/>
                <w:szCs w:val="18"/>
              </w:rPr>
              <w:tab/>
            </w:r>
          </w:p>
        </w:tc>
        <w:tc>
          <w:tcPr>
            <w:tcW w:w="7452" w:type="dxa"/>
            <w:tcMar>
              <w:top w:w="28" w:type="dxa"/>
              <w:left w:w="0" w:type="dxa"/>
              <w:bottom w:w="28" w:type="dxa"/>
              <w:right w:w="0" w:type="dxa"/>
            </w:tcMar>
          </w:tcPr>
          <w:p w14:paraId="7FAF4B99" w14:textId="77777777" w:rsidR="004752BF" w:rsidRPr="002D6F6D" w:rsidRDefault="004752BF" w:rsidP="00E207F8">
            <w:pPr>
              <w:spacing w:after="0" w:line="240" w:lineRule="auto"/>
              <w:rPr>
                <w:sz w:val="16"/>
                <w:szCs w:val="16"/>
              </w:rPr>
            </w:pPr>
            <w:r w:rsidRPr="002D6F6D">
              <w:rPr>
                <w:sz w:val="16"/>
                <w:szCs w:val="16"/>
              </w:rPr>
              <w:t>Opravné a údržbové akce</w:t>
            </w:r>
          </w:p>
        </w:tc>
      </w:tr>
      <w:tr w:rsidR="002D6F6D" w:rsidRPr="002D6F6D" w14:paraId="48396A2C" w14:textId="77777777" w:rsidTr="00E207F8">
        <w:tc>
          <w:tcPr>
            <w:tcW w:w="1250" w:type="dxa"/>
            <w:tcMar>
              <w:top w:w="28" w:type="dxa"/>
              <w:left w:w="0" w:type="dxa"/>
              <w:bottom w:w="28" w:type="dxa"/>
              <w:right w:w="0" w:type="dxa"/>
            </w:tcMar>
          </w:tcPr>
          <w:p w14:paraId="6CB76925"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PD </w:t>
            </w:r>
            <w:r w:rsidRPr="002D6F6D">
              <w:rPr>
                <w:b/>
                <w:sz w:val="16"/>
                <w:szCs w:val="18"/>
              </w:rPr>
              <w:tab/>
            </w:r>
          </w:p>
        </w:tc>
        <w:tc>
          <w:tcPr>
            <w:tcW w:w="7452" w:type="dxa"/>
            <w:tcMar>
              <w:top w:w="28" w:type="dxa"/>
              <w:left w:w="0" w:type="dxa"/>
              <w:bottom w:w="28" w:type="dxa"/>
              <w:right w:w="0" w:type="dxa"/>
            </w:tcMar>
          </w:tcPr>
          <w:p w14:paraId="53499080" w14:textId="77777777" w:rsidR="004752BF" w:rsidRPr="002D6F6D" w:rsidRDefault="004752BF" w:rsidP="00E207F8">
            <w:pPr>
              <w:spacing w:after="0" w:line="240" w:lineRule="auto"/>
              <w:rPr>
                <w:sz w:val="16"/>
                <w:szCs w:val="16"/>
              </w:rPr>
            </w:pPr>
            <w:r w:rsidRPr="002D6F6D">
              <w:rPr>
                <w:sz w:val="16"/>
                <w:szCs w:val="16"/>
              </w:rPr>
              <w:t>Projektová dokumentace</w:t>
            </w:r>
          </w:p>
        </w:tc>
      </w:tr>
      <w:tr w:rsidR="002D6F6D" w:rsidRPr="002D6F6D" w14:paraId="00F77D90" w14:textId="77777777" w:rsidTr="00E207F8">
        <w:tc>
          <w:tcPr>
            <w:tcW w:w="1250" w:type="dxa"/>
            <w:tcMar>
              <w:top w:w="28" w:type="dxa"/>
              <w:left w:w="0" w:type="dxa"/>
              <w:bottom w:w="28" w:type="dxa"/>
              <w:right w:w="0" w:type="dxa"/>
            </w:tcMar>
          </w:tcPr>
          <w:p w14:paraId="5DAAF47F"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SPS</w:t>
            </w:r>
            <w:r w:rsidRPr="002D6F6D">
              <w:rPr>
                <w:b/>
                <w:sz w:val="16"/>
                <w:szCs w:val="18"/>
              </w:rPr>
              <w:tab/>
            </w:r>
          </w:p>
        </w:tc>
        <w:tc>
          <w:tcPr>
            <w:tcW w:w="7452" w:type="dxa"/>
            <w:tcMar>
              <w:top w:w="28" w:type="dxa"/>
              <w:left w:w="0" w:type="dxa"/>
              <w:bottom w:w="28" w:type="dxa"/>
              <w:right w:w="0" w:type="dxa"/>
            </w:tcMar>
          </w:tcPr>
          <w:p w14:paraId="0272962A" w14:textId="77777777" w:rsidR="004752BF" w:rsidRPr="002D6F6D" w:rsidRDefault="004752BF" w:rsidP="00E207F8">
            <w:pPr>
              <w:autoSpaceDE w:val="0"/>
              <w:autoSpaceDN w:val="0"/>
              <w:adjustRightInd w:val="0"/>
              <w:spacing w:after="0" w:line="240" w:lineRule="auto"/>
              <w:rPr>
                <w:rFonts w:cs="Verdana"/>
                <w:sz w:val="16"/>
                <w:szCs w:val="16"/>
              </w:rPr>
            </w:pPr>
            <w:r w:rsidRPr="002D6F6D">
              <w:rPr>
                <w:rFonts w:cs="Verdana"/>
                <w:sz w:val="16"/>
                <w:szCs w:val="16"/>
              </w:rPr>
              <w:t>Správa pozemních staveb</w:t>
            </w:r>
          </w:p>
        </w:tc>
      </w:tr>
      <w:tr w:rsidR="002D6F6D" w:rsidRPr="002D6F6D" w14:paraId="7B233C4A" w14:textId="77777777" w:rsidTr="00E207F8">
        <w:tc>
          <w:tcPr>
            <w:tcW w:w="1250" w:type="dxa"/>
            <w:tcMar>
              <w:top w:w="28" w:type="dxa"/>
              <w:left w:w="0" w:type="dxa"/>
              <w:bottom w:w="28" w:type="dxa"/>
              <w:right w:w="0" w:type="dxa"/>
            </w:tcMar>
          </w:tcPr>
          <w:p w14:paraId="3198A88D"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ÚMVŽST </w:t>
            </w:r>
            <w:r w:rsidRPr="002D6F6D">
              <w:rPr>
                <w:b/>
                <w:sz w:val="16"/>
                <w:szCs w:val="18"/>
              </w:rPr>
              <w:tab/>
            </w:r>
          </w:p>
        </w:tc>
        <w:tc>
          <w:tcPr>
            <w:tcW w:w="7452" w:type="dxa"/>
            <w:tcMar>
              <w:top w:w="28" w:type="dxa"/>
              <w:left w:w="0" w:type="dxa"/>
              <w:bottom w:w="28" w:type="dxa"/>
              <w:right w:w="0" w:type="dxa"/>
            </w:tcMar>
          </w:tcPr>
          <w:p w14:paraId="4886EC47" w14:textId="77777777" w:rsidR="004752BF" w:rsidRPr="002D6F6D" w:rsidRDefault="004752BF" w:rsidP="00E207F8">
            <w:pPr>
              <w:spacing w:after="0" w:line="240" w:lineRule="auto"/>
              <w:rPr>
                <w:sz w:val="16"/>
                <w:szCs w:val="16"/>
              </w:rPr>
            </w:pPr>
            <w:r w:rsidRPr="002D6F6D">
              <w:rPr>
                <w:sz w:val="16"/>
                <w:szCs w:val="16"/>
              </w:rPr>
              <w:t>Úprava majetkových vztahů v železničních stanicích</w:t>
            </w:r>
          </w:p>
        </w:tc>
      </w:tr>
      <w:tr w:rsidR="002D6F6D" w:rsidRPr="002D6F6D" w14:paraId="47A23FE8" w14:textId="77777777" w:rsidTr="00E207F8">
        <w:tc>
          <w:tcPr>
            <w:tcW w:w="1250" w:type="dxa"/>
            <w:tcMar>
              <w:top w:w="28" w:type="dxa"/>
              <w:left w:w="0" w:type="dxa"/>
              <w:bottom w:w="28" w:type="dxa"/>
              <w:right w:w="0" w:type="dxa"/>
            </w:tcMar>
          </w:tcPr>
          <w:p w14:paraId="11CCD8F9" w14:textId="77777777" w:rsidR="004752BF" w:rsidRPr="002D6F6D" w:rsidRDefault="004752BF" w:rsidP="00E207F8">
            <w:pPr>
              <w:tabs>
                <w:tab w:val="right" w:leader="dot" w:pos="1134"/>
              </w:tabs>
              <w:spacing w:after="0" w:line="240" w:lineRule="auto"/>
              <w:rPr>
                <w:b/>
                <w:sz w:val="16"/>
                <w:szCs w:val="18"/>
              </w:rPr>
            </w:pPr>
            <w:r w:rsidRPr="002D6F6D">
              <w:rPr>
                <w:b/>
                <w:sz w:val="16"/>
                <w:szCs w:val="18"/>
              </w:rPr>
              <w:t xml:space="preserve">ŽP </w:t>
            </w:r>
            <w:r w:rsidRPr="002D6F6D">
              <w:rPr>
                <w:b/>
                <w:sz w:val="16"/>
                <w:szCs w:val="18"/>
              </w:rPr>
              <w:tab/>
            </w:r>
          </w:p>
        </w:tc>
        <w:tc>
          <w:tcPr>
            <w:tcW w:w="7452" w:type="dxa"/>
            <w:tcMar>
              <w:top w:w="28" w:type="dxa"/>
              <w:left w:w="0" w:type="dxa"/>
              <w:bottom w:w="28" w:type="dxa"/>
              <w:right w:w="0" w:type="dxa"/>
            </w:tcMar>
          </w:tcPr>
          <w:p w14:paraId="7AAC861F" w14:textId="77777777" w:rsidR="004752BF" w:rsidRPr="002D6F6D" w:rsidRDefault="004752BF" w:rsidP="00E207F8">
            <w:pPr>
              <w:spacing w:after="0" w:line="240" w:lineRule="auto"/>
              <w:rPr>
                <w:sz w:val="16"/>
                <w:szCs w:val="16"/>
              </w:rPr>
            </w:pPr>
            <w:r w:rsidRPr="002D6F6D">
              <w:rPr>
                <w:sz w:val="16"/>
                <w:szCs w:val="16"/>
              </w:rPr>
              <w:t>Životní prostředí</w:t>
            </w:r>
          </w:p>
        </w:tc>
      </w:tr>
    </w:tbl>
    <w:p w14:paraId="78B680FB" w14:textId="77777777" w:rsidR="00F92E3A" w:rsidRPr="002D6F6D" w:rsidRDefault="00F92E3A" w:rsidP="003B0494">
      <w:pPr>
        <w:pStyle w:val="Nadpisbezsl1-1"/>
        <w:outlineLvl w:val="0"/>
      </w:pPr>
      <w:bookmarkStart w:id="6" w:name="_Toc121494840"/>
      <w:bookmarkStart w:id="7" w:name="_Toc158273061"/>
      <w:r w:rsidRPr="002D6F6D">
        <w:lastRenderedPageBreak/>
        <w:t>Pojmy a definice</w:t>
      </w:r>
      <w:bookmarkEnd w:id="6"/>
      <w:bookmarkEnd w:id="7"/>
    </w:p>
    <w:p w14:paraId="6F433745" w14:textId="77777777" w:rsidR="00D12029" w:rsidRPr="00CF6E87" w:rsidRDefault="00D12029" w:rsidP="00D12029">
      <w:pPr>
        <w:numPr>
          <w:ilvl w:val="0"/>
          <w:numId w:val="10"/>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00AC52F2" w:rsidR="004752BF" w:rsidRPr="002D6F6D" w:rsidRDefault="00D12029" w:rsidP="00D12029">
      <w:pPr>
        <w:numPr>
          <w:ilvl w:val="0"/>
          <w:numId w:val="10"/>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2D6F6D">
        <w:rPr>
          <w:sz w:val="18"/>
          <w:szCs w:val="18"/>
        </w:rPr>
        <w:t xml:space="preserve">. </w:t>
      </w:r>
    </w:p>
    <w:p w14:paraId="72E379B3"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rFonts w:ascii="Verdana-Bold" w:hAnsi="Verdana-Bold" w:cs="Verdana-Bold"/>
          <w:b/>
          <w:bCs/>
          <w:lang w:eastAsia="cs-CZ"/>
        </w:rPr>
      </w:pPr>
      <w:r w:rsidRPr="002D6F6D">
        <w:rPr>
          <w:b/>
          <w:sz w:val="18"/>
          <w:szCs w:val="18"/>
        </w:rPr>
        <w:t>Realizační dokumentace stavby</w:t>
      </w:r>
      <w:r w:rsidRPr="002D6F6D">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rFonts w:ascii="Verdana-Bold" w:hAnsi="Verdana-Bold" w:cs="Verdana-Bold"/>
          <w:b/>
          <w:bCs/>
          <w:lang w:eastAsia="cs-CZ"/>
        </w:rPr>
      </w:pPr>
      <w:r w:rsidRPr="002D6F6D">
        <w:rPr>
          <w:b/>
          <w:sz w:val="18"/>
          <w:szCs w:val="18"/>
        </w:rPr>
        <w:t>Dokumentace skutečného provedení stavby</w:t>
      </w:r>
      <w:r w:rsidRPr="002D6F6D">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b/>
          <w:sz w:val="18"/>
          <w:szCs w:val="18"/>
        </w:rPr>
      </w:pPr>
      <w:r w:rsidRPr="002D6F6D">
        <w:rPr>
          <w:b/>
          <w:sz w:val="18"/>
          <w:szCs w:val="18"/>
        </w:rPr>
        <w:t xml:space="preserve">Zadávací dokumentace </w:t>
      </w:r>
      <w:r w:rsidRPr="002D6F6D">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sz w:val="18"/>
          <w:szCs w:val="18"/>
        </w:rPr>
      </w:pPr>
      <w:r w:rsidRPr="002D6F6D">
        <w:rPr>
          <w:b/>
          <w:sz w:val="18"/>
          <w:szCs w:val="18"/>
        </w:rPr>
        <w:t xml:space="preserve">Etapa </w:t>
      </w:r>
      <w:r w:rsidRPr="002D6F6D">
        <w:rPr>
          <w:sz w:val="18"/>
          <w:szCs w:val="18"/>
        </w:rPr>
        <w:t>je ucelená Část Díla určená v Harmonogramu postupu prací.</w:t>
      </w:r>
    </w:p>
    <w:p w14:paraId="6F881ECC"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sz w:val="18"/>
          <w:szCs w:val="18"/>
        </w:rPr>
      </w:pPr>
      <w:r w:rsidRPr="002D6F6D">
        <w:rPr>
          <w:b/>
          <w:sz w:val="18"/>
          <w:szCs w:val="18"/>
        </w:rPr>
        <w:t>Technický dozor stavebníka</w:t>
      </w:r>
      <w:r w:rsidRPr="002D6F6D">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3" w:name="_Hlk156913861"/>
      <w:r w:rsidRPr="002D6F6D">
        <w:rPr>
          <w:sz w:val="18"/>
          <w:szCs w:val="18"/>
        </w:rPr>
        <w:t xml:space="preserve">(stavební zákon). </w:t>
      </w:r>
      <w:bookmarkEnd w:id="13"/>
      <w:r w:rsidRPr="002D6F6D">
        <w:rPr>
          <w:sz w:val="18"/>
          <w:szCs w:val="18"/>
        </w:rPr>
        <w:t>Funkce technický dozor stavebníka není totožná s funkcí stavební dozor dle § 14 písm. g) stavebního zákona.</w:t>
      </w:r>
    </w:p>
    <w:p w14:paraId="541263B5" w14:textId="77777777" w:rsidR="004752BF" w:rsidRPr="002D6F6D" w:rsidRDefault="004752BF" w:rsidP="00443A94">
      <w:pPr>
        <w:numPr>
          <w:ilvl w:val="0"/>
          <w:numId w:val="10"/>
        </w:numPr>
        <w:spacing w:after="120"/>
        <w:ind w:left="357" w:hanging="357"/>
        <w:rPr>
          <w:sz w:val="18"/>
          <w:szCs w:val="18"/>
        </w:rPr>
      </w:pPr>
      <w:r w:rsidRPr="002D6F6D">
        <w:rPr>
          <w:sz w:val="18"/>
          <w:szCs w:val="18"/>
        </w:rPr>
        <w:t>Pokud jsou v textu ZTP odkazy na obecně závazné právní předpisy, normy nebo vnitřní předpisy, pak se vždy vztahují na platné znění příslušného dokumentu.</w:t>
      </w:r>
    </w:p>
    <w:p w14:paraId="6087EA4C" w14:textId="77777777" w:rsidR="004752BF" w:rsidRPr="002D6F6D" w:rsidRDefault="004752BF" w:rsidP="00443A94">
      <w:pPr>
        <w:numPr>
          <w:ilvl w:val="0"/>
          <w:numId w:val="10"/>
        </w:numPr>
        <w:autoSpaceDE w:val="0"/>
        <w:autoSpaceDN w:val="0"/>
        <w:adjustRightInd w:val="0"/>
        <w:spacing w:after="120" w:line="240" w:lineRule="auto"/>
        <w:ind w:left="357" w:hanging="357"/>
        <w:jc w:val="both"/>
        <w:rPr>
          <w:sz w:val="18"/>
          <w:szCs w:val="18"/>
        </w:rPr>
      </w:pPr>
      <w:r w:rsidRPr="002D6F6D">
        <w:rPr>
          <w:b/>
          <w:sz w:val="18"/>
          <w:szCs w:val="18"/>
        </w:rPr>
        <w:t>Pojmy s velkými začátečnými písmeny</w:t>
      </w:r>
      <w:r w:rsidRPr="002D6F6D">
        <w:rPr>
          <w:sz w:val="18"/>
          <w:szCs w:val="18"/>
        </w:rPr>
        <w:t xml:space="preserve"> použité v těchto </w:t>
      </w:r>
      <w:r w:rsidRPr="002D6F6D">
        <w:rPr>
          <w:b/>
          <w:sz w:val="18"/>
          <w:szCs w:val="18"/>
        </w:rPr>
        <w:t>Zvláštních technických podmínkách</w:t>
      </w:r>
      <w:r w:rsidRPr="002D6F6D">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1062ABD" w:rsidR="00826B7B" w:rsidRPr="00D12029" w:rsidRDefault="004752BF" w:rsidP="007751C2">
      <w:pPr>
        <w:pStyle w:val="Odstavecseseznamem"/>
        <w:numPr>
          <w:ilvl w:val="0"/>
          <w:numId w:val="10"/>
        </w:numPr>
        <w:autoSpaceDE w:val="0"/>
        <w:autoSpaceDN w:val="0"/>
        <w:adjustRightInd w:val="0"/>
        <w:spacing w:after="0" w:line="240" w:lineRule="auto"/>
        <w:jc w:val="both"/>
        <w:rPr>
          <w:sz w:val="18"/>
          <w:szCs w:val="18"/>
        </w:rPr>
      </w:pPr>
      <w:r w:rsidRPr="00D12029">
        <w:rPr>
          <w:sz w:val="18"/>
          <w:szCs w:val="18"/>
        </w:rPr>
        <w:t>V</w:t>
      </w:r>
      <w:r w:rsidRPr="00D12029">
        <w:rPr>
          <w:rFonts w:cs="Verdana"/>
          <w:sz w:val="18"/>
          <w:szCs w:val="18"/>
        </w:rPr>
        <w:t xml:space="preserve"> ZTP jsou použité odkazy na </w:t>
      </w:r>
      <w:r w:rsidRPr="00D12029">
        <w:rPr>
          <w:rFonts w:cs="Verdana"/>
          <w:b/>
          <w:sz w:val="18"/>
          <w:szCs w:val="18"/>
        </w:rPr>
        <w:t>oddíly, články a podčlánky</w:t>
      </w:r>
      <w:r w:rsidRPr="00D12029">
        <w:rPr>
          <w:rFonts w:cs="Verdana"/>
          <w:sz w:val="18"/>
          <w:szCs w:val="18"/>
        </w:rPr>
        <w:t xml:space="preserve"> souboru </w:t>
      </w:r>
      <w:r w:rsidRPr="00D12029">
        <w:rPr>
          <w:rFonts w:cs="Verdana"/>
          <w:b/>
          <w:sz w:val="18"/>
          <w:szCs w:val="18"/>
        </w:rPr>
        <w:t>Technické kvalitativní podmínky staveb státních drah</w:t>
      </w:r>
      <w:r w:rsidRPr="00D12029">
        <w:rPr>
          <w:rFonts w:cs="Verdana"/>
          <w:sz w:val="18"/>
          <w:szCs w:val="18"/>
        </w:rPr>
        <w:t xml:space="preserve"> (dále jen „TKP“)</w:t>
      </w:r>
      <w:r w:rsidR="00D12029" w:rsidRPr="00D12029">
        <w:rPr>
          <w:rFonts w:cs="Verdana"/>
          <w:sz w:val="18"/>
          <w:szCs w:val="18"/>
        </w:rPr>
        <w:t>.</w:t>
      </w:r>
      <w:r w:rsidR="00826B7B" w:rsidRPr="00D12029">
        <w:rPr>
          <w:sz w:val="18"/>
          <w:szCs w:val="18"/>
        </w:rPr>
        <w:br w:type="page"/>
      </w:r>
    </w:p>
    <w:p w14:paraId="0CBE9032" w14:textId="77777777" w:rsidR="00DF7BAA" w:rsidRPr="002D6F6D"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2D6F6D">
        <w:lastRenderedPageBreak/>
        <w:t>SPECIFIKACE PŘEDMĚTU DÍLA</w:t>
      </w:r>
      <w:bookmarkEnd w:id="14"/>
      <w:bookmarkEnd w:id="15"/>
      <w:bookmarkEnd w:id="16"/>
    </w:p>
    <w:p w14:paraId="05AE8C5C" w14:textId="77777777" w:rsidR="00DF7BAA" w:rsidRPr="002D6F6D" w:rsidRDefault="00DF7BAA" w:rsidP="00DF7BAA">
      <w:pPr>
        <w:pStyle w:val="Nadpis2-2"/>
      </w:pPr>
      <w:bookmarkStart w:id="22" w:name="_Toc6410430"/>
      <w:bookmarkStart w:id="23" w:name="_Toc121494842"/>
      <w:bookmarkStart w:id="24" w:name="_Toc158273063"/>
      <w:r w:rsidRPr="002D6F6D">
        <w:t>Účel a rozsah předmětu Díla</w:t>
      </w:r>
      <w:bookmarkEnd w:id="22"/>
      <w:bookmarkEnd w:id="23"/>
      <w:bookmarkEnd w:id="24"/>
    </w:p>
    <w:p w14:paraId="144B4FC2" w14:textId="11119434" w:rsidR="00DF7BAA" w:rsidRPr="00BF41BE" w:rsidRDefault="00DF7BAA" w:rsidP="00023DCF">
      <w:pPr>
        <w:pStyle w:val="Text2-1"/>
      </w:pPr>
      <w:r w:rsidRPr="002D6F6D">
        <w:t xml:space="preserve">Předmětem díla je zhotovení stavby </w:t>
      </w:r>
      <w:r w:rsidR="00023DCF">
        <w:t>„</w:t>
      </w:r>
      <w:r w:rsidR="00023DCF" w:rsidRPr="00023DCF">
        <w:t>Oprava protihlukové stěny na zastávce Dolní Lutyně</w:t>
      </w:r>
      <w:r w:rsidRPr="002D6F6D">
        <w:t>“</w:t>
      </w:r>
      <w:r w:rsidR="00EC4FA5" w:rsidRPr="002D6F6D">
        <w:t>,</w:t>
      </w:r>
      <w:r w:rsidRPr="002D6F6D">
        <w:t xml:space="preserve"> jejímž cílem </w:t>
      </w:r>
      <w:r w:rsidR="00023DCF" w:rsidRPr="00BF41BE">
        <w:t xml:space="preserve">je </w:t>
      </w:r>
      <w:r w:rsidR="006C4DDC" w:rsidRPr="00BF41BE">
        <w:t>odstranění nevyhovujícího stavu železniční dopravní infrastruktury a zvýšení spolehlivosti, včetně zjednodušení následné údržby</w:t>
      </w:r>
      <w:r w:rsidR="002E141B" w:rsidRPr="00BF41BE">
        <w:t>.</w:t>
      </w:r>
    </w:p>
    <w:p w14:paraId="79DBA2E1" w14:textId="746CA05D" w:rsidR="00014BD9" w:rsidRPr="002D6F6D" w:rsidRDefault="00A16611" w:rsidP="00E921E9">
      <w:pPr>
        <w:pStyle w:val="Text2-1"/>
      </w:pPr>
      <w:r w:rsidRPr="002D6F6D">
        <w:t xml:space="preserve">Rozsah Díla </w:t>
      </w:r>
      <w:r w:rsidR="00A82674">
        <w:t>„</w:t>
      </w:r>
      <w:r w:rsidR="00A82674" w:rsidRPr="00A82674">
        <w:t>Oprava protihlukové stěny na zastávce Dolní Lutyně</w:t>
      </w:r>
      <w:r w:rsidRPr="002D6F6D">
        <w:t>“ je</w:t>
      </w:r>
      <w:r w:rsidR="00BB28B8" w:rsidRPr="002D6F6D">
        <w:t xml:space="preserve"> </w:t>
      </w:r>
      <w:r w:rsidR="00BB3F55">
        <w:t xml:space="preserve">dodání a </w:t>
      </w:r>
      <w:r w:rsidR="00A82674">
        <w:t>montáž hliníkových</w:t>
      </w:r>
      <w:r w:rsidR="00BB3F55">
        <w:t xml:space="preserve"> bloků do nosníků protihlukové stěny</w:t>
      </w:r>
      <w:r w:rsidR="00D12029">
        <w:t>, tj. tedy:</w:t>
      </w:r>
    </w:p>
    <w:p w14:paraId="56223A6F" w14:textId="6A786A4D" w:rsidR="00A72FA4" w:rsidRDefault="008A1446" w:rsidP="008A1446">
      <w:pPr>
        <w:pStyle w:val="Text2-1"/>
        <w:numPr>
          <w:ilvl w:val="0"/>
          <w:numId w:val="0"/>
        </w:numPr>
        <w:ind w:left="737"/>
      </w:pPr>
      <w:r w:rsidRPr="002D6F6D">
        <w:t xml:space="preserve">1. </w:t>
      </w:r>
      <w:r w:rsidR="00A72FA4" w:rsidRPr="002D6F6D">
        <w:t>Zhotovení stavby dle zadávací dokumentace</w:t>
      </w:r>
    </w:p>
    <w:p w14:paraId="4006DCF4" w14:textId="2014E16E" w:rsidR="00D12029" w:rsidRPr="002D6F6D" w:rsidRDefault="00D12029" w:rsidP="008A1446">
      <w:pPr>
        <w:pStyle w:val="Text2-1"/>
        <w:numPr>
          <w:ilvl w:val="0"/>
          <w:numId w:val="0"/>
        </w:numPr>
        <w:ind w:left="737"/>
      </w:pPr>
      <w:r>
        <w:t>(dále jen „dílo“ nebo „stavba“).</w:t>
      </w:r>
    </w:p>
    <w:p w14:paraId="5598DEA2" w14:textId="77777777" w:rsidR="00571A72" w:rsidRDefault="00571A72" w:rsidP="00571A72">
      <w:pPr>
        <w:pStyle w:val="Nadpis2-2"/>
      </w:pPr>
      <w:bookmarkStart w:id="25" w:name="_Toc6410431"/>
      <w:bookmarkStart w:id="26" w:name="_Toc121494843"/>
      <w:bookmarkStart w:id="27" w:name="_Toc158273064"/>
      <w:r>
        <w:t>Umístění stavby</w:t>
      </w:r>
      <w:bookmarkEnd w:id="25"/>
      <w:bookmarkEnd w:id="26"/>
      <w:bookmarkEnd w:id="27"/>
    </w:p>
    <w:p w14:paraId="4DFE4759" w14:textId="14536DBD" w:rsidR="006972D4" w:rsidRPr="002D6F6D" w:rsidRDefault="00E207F8" w:rsidP="005A6C0C">
      <w:pPr>
        <w:pStyle w:val="Text2-1"/>
      </w:pPr>
      <w:r w:rsidRPr="002D6F6D">
        <w:t xml:space="preserve">Stavba bude probíhat na trati </w:t>
      </w:r>
      <w:r w:rsidR="00571A72" w:rsidRPr="002D6F6D">
        <w:t xml:space="preserve">Přerov – </w:t>
      </w:r>
      <w:proofErr w:type="spellStart"/>
      <w:r w:rsidR="00571A72" w:rsidRPr="002D6F6D">
        <w:t>Zebrzydowice</w:t>
      </w:r>
      <w:proofErr w:type="spellEnd"/>
    </w:p>
    <w:p w14:paraId="5BCAFB64" w14:textId="6406EB0A" w:rsidR="00F827DA" w:rsidRPr="002D6F6D" w:rsidRDefault="00F827DA" w:rsidP="00F827DA">
      <w:pPr>
        <w:pStyle w:val="Text2-1"/>
        <w:numPr>
          <w:ilvl w:val="0"/>
          <w:numId w:val="0"/>
        </w:numPr>
        <w:ind w:firstLine="709"/>
      </w:pPr>
      <w:r w:rsidRPr="002D6F6D">
        <w:t xml:space="preserve">Kraj: </w:t>
      </w:r>
      <w:r w:rsidR="00E207F8" w:rsidRPr="002D6F6D">
        <w:t>Moravskoslezský</w:t>
      </w:r>
    </w:p>
    <w:p w14:paraId="151B2311" w14:textId="7C011682" w:rsidR="00F827DA" w:rsidRPr="002D6F6D" w:rsidRDefault="00F827DA" w:rsidP="00F827DA">
      <w:pPr>
        <w:pStyle w:val="Text2-1"/>
        <w:numPr>
          <w:ilvl w:val="0"/>
          <w:numId w:val="0"/>
        </w:numPr>
        <w:ind w:firstLine="709"/>
      </w:pPr>
      <w:r w:rsidRPr="002D6F6D">
        <w:t xml:space="preserve">Okres: </w:t>
      </w:r>
      <w:r w:rsidR="00E207F8" w:rsidRPr="002D6F6D">
        <w:t>Karviná</w:t>
      </w:r>
    </w:p>
    <w:p w14:paraId="6CB06502" w14:textId="618D3438" w:rsidR="00F827DA" w:rsidRPr="002D6F6D" w:rsidRDefault="00F827DA" w:rsidP="00F827DA">
      <w:pPr>
        <w:pStyle w:val="Text2-1"/>
        <w:numPr>
          <w:ilvl w:val="0"/>
          <w:numId w:val="0"/>
        </w:numPr>
        <w:ind w:firstLine="709"/>
      </w:pPr>
      <w:r w:rsidRPr="002D6F6D">
        <w:t xml:space="preserve">TUDU: </w:t>
      </w:r>
      <w:r w:rsidR="00280D2A">
        <w:t>189132</w:t>
      </w:r>
    </w:p>
    <w:p w14:paraId="461FEE58" w14:textId="335E0560" w:rsidR="00F827DA" w:rsidRPr="002D6F6D" w:rsidRDefault="00FC69E2" w:rsidP="00F827DA">
      <w:pPr>
        <w:pStyle w:val="Text2-1"/>
        <w:numPr>
          <w:ilvl w:val="0"/>
          <w:numId w:val="0"/>
        </w:numPr>
        <w:ind w:firstLine="709"/>
      </w:pPr>
      <w:r>
        <w:t>Katastrální území: Dolní Lutyně (629731</w:t>
      </w:r>
      <w:r w:rsidR="00B73C16" w:rsidRPr="002D6F6D">
        <w:t>)</w:t>
      </w:r>
    </w:p>
    <w:p w14:paraId="5207801B" w14:textId="39BFFFC8" w:rsidR="00F827DA" w:rsidRPr="002D6F6D" w:rsidRDefault="00F827DA" w:rsidP="00F827DA">
      <w:pPr>
        <w:pStyle w:val="Text2-1"/>
        <w:numPr>
          <w:ilvl w:val="0"/>
          <w:numId w:val="0"/>
        </w:numPr>
        <w:ind w:firstLine="709"/>
      </w:pPr>
      <w:r w:rsidRPr="002D6F6D">
        <w:t xml:space="preserve">P.č. dotčeného pozemku: </w:t>
      </w:r>
      <w:r w:rsidR="00FC69E2">
        <w:t>4339/1</w:t>
      </w:r>
      <w:r w:rsidRPr="002D6F6D">
        <w:t xml:space="preserve"> </w:t>
      </w:r>
    </w:p>
    <w:p w14:paraId="7A7565FE" w14:textId="24C85158" w:rsidR="00F827DA" w:rsidRPr="002D6F6D" w:rsidRDefault="00F827DA" w:rsidP="00F827DA">
      <w:pPr>
        <w:pStyle w:val="Text2-1"/>
        <w:numPr>
          <w:ilvl w:val="0"/>
          <w:numId w:val="0"/>
        </w:numPr>
        <w:ind w:left="737"/>
      </w:pPr>
      <w:r w:rsidRPr="002D6F6D">
        <w:t xml:space="preserve">Zařazení tratě: </w:t>
      </w:r>
      <w:r w:rsidR="00B73C16" w:rsidRPr="002D6F6D">
        <w:t>celostátní</w:t>
      </w:r>
    </w:p>
    <w:p w14:paraId="481509A7" w14:textId="77777777" w:rsidR="00DF7BAA" w:rsidRPr="002D6F6D" w:rsidRDefault="00DF7BAA" w:rsidP="00DF7BAA">
      <w:pPr>
        <w:pStyle w:val="Nadpis2-1"/>
      </w:pPr>
      <w:bookmarkStart w:id="28" w:name="_Toc6410432"/>
      <w:bookmarkStart w:id="29" w:name="_Toc121494844"/>
      <w:bookmarkStart w:id="30" w:name="_Toc158273065"/>
      <w:r w:rsidRPr="002D6F6D">
        <w:t>PŘEHLED VÝCHOZÍCH PODKLADŮ</w:t>
      </w:r>
      <w:bookmarkEnd w:id="28"/>
      <w:bookmarkEnd w:id="29"/>
      <w:bookmarkEnd w:id="30"/>
    </w:p>
    <w:p w14:paraId="6A2039BC" w14:textId="1223FB8A" w:rsidR="00DF7BAA" w:rsidRPr="002D6F6D" w:rsidRDefault="00DF7BAA" w:rsidP="00DF7BAA">
      <w:pPr>
        <w:pStyle w:val="Nadpis2-2"/>
      </w:pPr>
      <w:bookmarkStart w:id="31" w:name="_Toc6410433"/>
      <w:bookmarkStart w:id="32" w:name="_Toc121494845"/>
      <w:bookmarkStart w:id="33" w:name="_Toc158273066"/>
      <w:r w:rsidRPr="002D6F6D">
        <w:t>Projektová dokumentace</w:t>
      </w:r>
      <w:bookmarkEnd w:id="31"/>
      <w:bookmarkEnd w:id="32"/>
      <w:bookmarkEnd w:id="33"/>
    </w:p>
    <w:p w14:paraId="2FBF8F92" w14:textId="660EA233" w:rsidR="00571A72" w:rsidRPr="00D12029" w:rsidRDefault="00571A72" w:rsidP="00571A72">
      <w:pPr>
        <w:pStyle w:val="Text2-1"/>
        <w:rPr>
          <w:highlight w:val="red"/>
        </w:rPr>
      </w:pPr>
      <w:bookmarkStart w:id="34" w:name="_Toc6410434"/>
      <w:bookmarkStart w:id="35" w:name="_Toc121494846"/>
      <w:bookmarkStart w:id="36" w:name="_Toc158273067"/>
      <w:r w:rsidRPr="00D12029">
        <w:rPr>
          <w:highlight w:val="red"/>
        </w:rPr>
        <w:t>Projektová dokumentace na stavbu není vyhotovena v rozsahu dle vyhlášek pro PD. Její obsah nahrazují informace a údaje uvedené v těchto ZTP a Díl 4 Zadávací dokumentace – Položkový soupis prací s výkazem výměr.</w:t>
      </w:r>
    </w:p>
    <w:p w14:paraId="52904154" w14:textId="77777777" w:rsidR="00DF7BAA" w:rsidRPr="002D6F6D" w:rsidRDefault="00DF7BAA" w:rsidP="00DF7BAA">
      <w:pPr>
        <w:pStyle w:val="Nadpis2-2"/>
      </w:pPr>
      <w:r w:rsidRPr="002D6F6D">
        <w:t>Související dokumentace</w:t>
      </w:r>
      <w:bookmarkEnd w:id="34"/>
      <w:bookmarkEnd w:id="35"/>
      <w:bookmarkEnd w:id="36"/>
    </w:p>
    <w:p w14:paraId="4CEBBEF0" w14:textId="6FDE979A" w:rsidR="00D4656A" w:rsidRPr="002D6F6D" w:rsidRDefault="00F827DA" w:rsidP="00DF3B09">
      <w:pPr>
        <w:pStyle w:val="Text2-1"/>
      </w:pPr>
      <w:r w:rsidRPr="002D6F6D">
        <w:t>Stavba nepodléhá stavebnímu či jinému řízení.</w:t>
      </w:r>
    </w:p>
    <w:p w14:paraId="4C069D3A" w14:textId="2F58AB08" w:rsidR="00DF7BAA" w:rsidRPr="002D6F6D" w:rsidRDefault="00DF7BAA" w:rsidP="00DF3B09">
      <w:pPr>
        <w:pStyle w:val="Nadpis2-1"/>
      </w:pPr>
      <w:bookmarkStart w:id="37" w:name="_Toc6410435"/>
      <w:bookmarkStart w:id="38" w:name="_Toc121494847"/>
      <w:bookmarkStart w:id="39" w:name="_Toc158273068"/>
      <w:r w:rsidRPr="002D6F6D">
        <w:t>KOORDINACE S JINÝMI STAVBAMI</w:t>
      </w:r>
      <w:bookmarkEnd w:id="37"/>
      <w:bookmarkEnd w:id="38"/>
      <w:bookmarkEnd w:id="39"/>
      <w:r w:rsidRPr="002D6F6D">
        <w:t xml:space="preserve"> </w:t>
      </w:r>
    </w:p>
    <w:p w14:paraId="5A6A56DA" w14:textId="2F6E9797" w:rsidR="00D12029" w:rsidRDefault="00D12029" w:rsidP="00A10D37">
      <w:pPr>
        <w:pStyle w:val="Text2-1"/>
      </w:pPr>
      <w:r w:rsidRPr="001B29A7">
        <w:t xml:space="preserve">Zhotovení stavby musí být provedeno v koordinaci s připravovanými, případně aktuálně realizovanými </w:t>
      </w:r>
      <w:proofErr w:type="gramStart"/>
      <w:r w:rsidRPr="001B29A7">
        <w:t>akcemi</w:t>
      </w:r>
      <w:proofErr w:type="gramEnd"/>
      <w:r w:rsidRPr="001B29A7">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w:t>
      </w:r>
      <w:r>
        <w:t>,</w:t>
      </w:r>
      <w:r w:rsidRPr="001B29A7">
        <w:t xml:space="preserve"> apod</w:t>
      </w:r>
      <w:r>
        <w:t>.</w:t>
      </w:r>
    </w:p>
    <w:p w14:paraId="76BB2726" w14:textId="20D9B10F" w:rsidR="00A10D37" w:rsidRPr="002D6F6D" w:rsidRDefault="00F827DA" w:rsidP="00A10D37">
      <w:pPr>
        <w:pStyle w:val="Text2-1"/>
      </w:pPr>
      <w:r w:rsidRPr="002D6F6D">
        <w:t>U této akce se nepředpokládá koordinace s jinými stavbami</w:t>
      </w:r>
      <w:r w:rsidR="00234F48" w:rsidRPr="002D6F6D">
        <w:t xml:space="preserve">. </w:t>
      </w:r>
    </w:p>
    <w:p w14:paraId="32E3FFCA" w14:textId="77777777" w:rsidR="00DF7BAA" w:rsidRPr="002D6F6D" w:rsidRDefault="0025048A" w:rsidP="00DF7BAA">
      <w:pPr>
        <w:pStyle w:val="Nadpis2-1"/>
      </w:pPr>
      <w:bookmarkStart w:id="40" w:name="_Toc6410436"/>
      <w:bookmarkStart w:id="41" w:name="_Toc121494848"/>
      <w:bookmarkStart w:id="42" w:name="_Toc158273069"/>
      <w:r w:rsidRPr="002D6F6D">
        <w:t xml:space="preserve">Zvláštní </w:t>
      </w:r>
      <w:r w:rsidR="00DF7BAA" w:rsidRPr="002D6F6D">
        <w:t xml:space="preserve">TECHNICKÉ </w:t>
      </w:r>
      <w:r w:rsidRPr="002D6F6D">
        <w:t>podmímky a požadavky na</w:t>
      </w:r>
      <w:r w:rsidR="00DF7BAA" w:rsidRPr="002D6F6D">
        <w:t xml:space="preserve"> PROVEDENÍ DÍLA</w:t>
      </w:r>
      <w:bookmarkEnd w:id="40"/>
      <w:bookmarkEnd w:id="41"/>
      <w:bookmarkEnd w:id="42"/>
    </w:p>
    <w:p w14:paraId="6FD8A9DE" w14:textId="77777777" w:rsidR="00DF7BAA" w:rsidRPr="002D6F6D" w:rsidRDefault="00DF7BAA" w:rsidP="00DF7BAA">
      <w:pPr>
        <w:pStyle w:val="Nadpis2-2"/>
      </w:pPr>
      <w:bookmarkStart w:id="43" w:name="_Toc6410437"/>
      <w:bookmarkStart w:id="44" w:name="_Toc121494849"/>
      <w:bookmarkStart w:id="45" w:name="_Toc158273070"/>
      <w:r w:rsidRPr="002D6F6D">
        <w:t>Všeobecně</w:t>
      </w:r>
      <w:bookmarkEnd w:id="43"/>
      <w:bookmarkEnd w:id="44"/>
      <w:bookmarkEnd w:id="45"/>
    </w:p>
    <w:p w14:paraId="590B23AE" w14:textId="77777777" w:rsidR="004752BF" w:rsidRPr="002D6F6D" w:rsidRDefault="004752BF" w:rsidP="00443A94">
      <w:pPr>
        <w:numPr>
          <w:ilvl w:val="2"/>
          <w:numId w:val="4"/>
        </w:numPr>
        <w:spacing w:after="120" w:line="264" w:lineRule="auto"/>
        <w:jc w:val="both"/>
        <w:rPr>
          <w:sz w:val="18"/>
          <w:szCs w:val="18"/>
        </w:rPr>
      </w:pPr>
      <w:r w:rsidRPr="002D6F6D">
        <w:rPr>
          <w:b/>
          <w:sz w:val="18"/>
          <w:szCs w:val="18"/>
        </w:rPr>
        <w:t>ZTP</w:t>
      </w:r>
      <w:r w:rsidRPr="002D6F6D">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2D6F6D" w:rsidRDefault="004752BF" w:rsidP="00443A94">
      <w:pPr>
        <w:numPr>
          <w:ilvl w:val="2"/>
          <w:numId w:val="4"/>
        </w:numPr>
        <w:spacing w:after="120" w:line="264" w:lineRule="auto"/>
        <w:jc w:val="both"/>
        <w:rPr>
          <w:sz w:val="18"/>
          <w:szCs w:val="18"/>
        </w:rPr>
      </w:pPr>
      <w:r w:rsidRPr="002D6F6D">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lastRenderedPageBreak/>
        <w:t>Čl. 1.4.8 TKP, odst. 5 Text „…</w:t>
      </w:r>
      <w:bookmarkStart w:id="46" w:name="_Hlk115084506"/>
      <w:r w:rsidRPr="002D6F6D">
        <w:rPr>
          <w:sz w:val="18"/>
          <w:szCs w:val="18"/>
        </w:rPr>
        <w:t>nejméně 5 pracovních dnů před termínem</w:t>
      </w:r>
      <w:bookmarkEnd w:id="46"/>
      <w:r w:rsidRPr="002D6F6D">
        <w:rPr>
          <w:sz w:val="18"/>
          <w:szCs w:val="18"/>
        </w:rPr>
        <w:t>…“ se mění na „…nejméně 2 pracovní dny před termínem …“.</w:t>
      </w:r>
    </w:p>
    <w:p w14:paraId="32169381"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1.7.3.2 TKP, odst. 1 se nepoužije.</w:t>
      </w:r>
    </w:p>
    <w:p w14:paraId="65748883"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 xml:space="preserve">Čl. </w:t>
      </w:r>
      <w:bookmarkStart w:id="47" w:name="_Hlk115950514"/>
      <w:r w:rsidRPr="002D6F6D">
        <w:rPr>
          <w:sz w:val="18"/>
          <w:szCs w:val="18"/>
        </w:rPr>
        <w:t xml:space="preserve">1.7.3.2 TKP, odst. 7 </w:t>
      </w:r>
      <w:bookmarkEnd w:id="47"/>
      <w:r w:rsidRPr="002D6F6D">
        <w:rPr>
          <w:sz w:val="18"/>
          <w:szCs w:val="18"/>
        </w:rPr>
        <w:t>se nepoužije.</w:t>
      </w:r>
    </w:p>
    <w:p w14:paraId="42A5FB42"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1.7.3.3 TKP, odst. 1 se mění takto:</w:t>
      </w:r>
    </w:p>
    <w:p w14:paraId="74A4DB81" w14:textId="77777777" w:rsidR="004752BF" w:rsidRPr="002D6F6D" w:rsidRDefault="004752BF" w:rsidP="004752BF">
      <w:pPr>
        <w:spacing w:after="120" w:line="264" w:lineRule="auto"/>
        <w:ind w:left="1701"/>
        <w:jc w:val="both"/>
        <w:rPr>
          <w:sz w:val="18"/>
          <w:szCs w:val="18"/>
        </w:rPr>
      </w:pPr>
      <w:r w:rsidRPr="002D6F6D">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2D6F6D">
        <w:rPr>
          <w:sz w:val="18"/>
          <w:szCs w:val="18"/>
        </w:rPr>
        <w:t>Bpv</w:t>
      </w:r>
      <w:proofErr w:type="spellEnd"/>
      <w:r w:rsidRPr="002D6F6D">
        <w:rPr>
          <w:sz w:val="18"/>
          <w:szCs w:val="18"/>
        </w:rPr>
        <w:t>.</w:t>
      </w:r>
    </w:p>
    <w:p w14:paraId="7385DD78"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 xml:space="preserve">V čl. 1.7.3.5 TKP, odst.1 se mění takto: </w:t>
      </w:r>
    </w:p>
    <w:p w14:paraId="718E3D4D" w14:textId="77777777" w:rsidR="004752BF" w:rsidRPr="002D6F6D" w:rsidRDefault="004752BF" w:rsidP="004752BF">
      <w:pPr>
        <w:spacing w:after="120" w:line="264" w:lineRule="auto"/>
        <w:ind w:left="1701"/>
        <w:jc w:val="both"/>
        <w:rPr>
          <w:sz w:val="18"/>
          <w:szCs w:val="18"/>
        </w:rPr>
      </w:pPr>
      <w:r w:rsidRPr="002D6F6D">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1.7.3.5 TKP, se nepoužijí odstavce 5 a 6.</w:t>
      </w:r>
    </w:p>
    <w:p w14:paraId="4408AFED"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1.8.2 TKP, odst. 6 písm. a) se doplňuje textem „…byla-li RDS zpracována</w:t>
      </w:r>
      <w:bookmarkStart w:id="48" w:name="_Hlk115329733"/>
      <w:bookmarkStart w:id="49" w:name="_Hlk115427294"/>
      <w:r w:rsidRPr="002D6F6D">
        <w:rPr>
          <w:sz w:val="18"/>
          <w:szCs w:val="18"/>
        </w:rPr>
        <w:t>…“</w:t>
      </w:r>
      <w:bookmarkEnd w:id="48"/>
      <w:r w:rsidRPr="002D6F6D">
        <w:rPr>
          <w:sz w:val="18"/>
          <w:szCs w:val="18"/>
        </w:rPr>
        <w:t>.</w:t>
      </w:r>
      <w:bookmarkEnd w:id="49"/>
    </w:p>
    <w:p w14:paraId="1C51E926"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1.8.2 TKP, odst. 7 se nepoužije.</w:t>
      </w:r>
    </w:p>
    <w:p w14:paraId="0D6A0650"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 xml:space="preserve">V čl. 1.8.3.1 TKP, odst. 2 se ruší text </w:t>
      </w:r>
      <w:bookmarkStart w:id="50" w:name="_Hlk115877962"/>
      <w:r w:rsidRPr="002D6F6D">
        <w:rPr>
          <w:sz w:val="18"/>
          <w:szCs w:val="18"/>
        </w:rPr>
        <w:t>„…</w:t>
      </w:r>
      <w:bookmarkEnd w:id="50"/>
      <w:r w:rsidRPr="002D6F6D">
        <w:rPr>
          <w:sz w:val="18"/>
          <w:szCs w:val="18"/>
        </w:rPr>
        <w:t xml:space="preserve"> tj. zpravidla Stavební správa SŽ</w:t>
      </w:r>
      <w:bookmarkStart w:id="51" w:name="_Hlk115334079"/>
      <w:r w:rsidRPr="002D6F6D">
        <w:rPr>
          <w:sz w:val="18"/>
          <w:szCs w:val="18"/>
        </w:rPr>
        <w:t>…“.</w:t>
      </w:r>
      <w:bookmarkEnd w:id="51"/>
    </w:p>
    <w:p w14:paraId="3780E4AF"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1.9.2 TKP, odst. 3 se mění lhůta z 14 kalendářních dní na 7 kalendářních dní.</w:t>
      </w:r>
    </w:p>
    <w:p w14:paraId="66D1DB33"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1.9.2 TKP, odst. 7 se nepoužije.</w:t>
      </w:r>
    </w:p>
    <w:p w14:paraId="0BBD14ED"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 xml:space="preserve">Čl. 1.9.4 TKP, odst. 2 se mění takto: </w:t>
      </w:r>
    </w:p>
    <w:p w14:paraId="6FD87F9E" w14:textId="77777777" w:rsidR="004752BF" w:rsidRPr="002D6F6D" w:rsidRDefault="004752BF" w:rsidP="004752BF">
      <w:pPr>
        <w:spacing w:after="120" w:line="264" w:lineRule="auto"/>
        <w:ind w:left="1701"/>
        <w:jc w:val="both"/>
        <w:rPr>
          <w:sz w:val="18"/>
          <w:szCs w:val="18"/>
        </w:rPr>
      </w:pPr>
      <w:r w:rsidRPr="002D6F6D">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Čl. 1.9.4 TKP, odst.5 se mění takto:</w:t>
      </w:r>
    </w:p>
    <w:p w14:paraId="4E907063" w14:textId="77777777" w:rsidR="004752BF" w:rsidRPr="002D6F6D" w:rsidRDefault="004752BF" w:rsidP="004752BF">
      <w:pPr>
        <w:spacing w:after="120" w:line="264" w:lineRule="auto"/>
        <w:ind w:left="1701"/>
        <w:jc w:val="both"/>
        <w:rPr>
          <w:sz w:val="18"/>
          <w:szCs w:val="18"/>
        </w:rPr>
      </w:pPr>
      <w:r w:rsidRPr="002D6F6D">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 xml:space="preserve">V čl. </w:t>
      </w:r>
      <w:bookmarkStart w:id="52" w:name="_Hlk115953274"/>
      <w:r w:rsidRPr="002D6F6D">
        <w:rPr>
          <w:sz w:val="18"/>
          <w:szCs w:val="18"/>
        </w:rPr>
        <w:t xml:space="preserve">1.9.5.1 TKP, odst. 1, </w:t>
      </w:r>
      <w:bookmarkEnd w:id="52"/>
      <w:r w:rsidRPr="002D6F6D">
        <w:rPr>
          <w:sz w:val="18"/>
          <w:szCs w:val="18"/>
        </w:rPr>
        <w:t>písm. e) se mění lhůta z 21 dnů na 7 dnů.</w:t>
      </w:r>
    </w:p>
    <w:p w14:paraId="7396C4A2"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lastRenderedPageBreak/>
        <w:t>V čl. 1.10.5.2 TKP, odst. 3 se ruší text „… (zpravidla Stavební správa)“.</w:t>
      </w:r>
    </w:p>
    <w:p w14:paraId="7A026D0A"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článcích 1.10.9 TKP a navazujících je „stavebním deníkem v listinné podobě“ pro údržbu a opravy myšlena vždy forma dle čl. 1.10.9.1 TKP, odst. 4.</w:t>
      </w:r>
    </w:p>
    <w:p w14:paraId="4A1E11F1"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1.11.3 TKP, odst. 4, písm. d) se mění počet 4 souprav závěrových tabulek na 3 soupravy závěrových tabulek.</w:t>
      </w:r>
    </w:p>
    <w:p w14:paraId="542ADCD3" w14:textId="77777777" w:rsidR="004752BF" w:rsidRPr="002D6F6D" w:rsidRDefault="004752BF" w:rsidP="00443A94">
      <w:pPr>
        <w:numPr>
          <w:ilvl w:val="3"/>
          <w:numId w:val="4"/>
        </w:numPr>
        <w:spacing w:after="120" w:line="264" w:lineRule="auto"/>
        <w:jc w:val="both"/>
        <w:rPr>
          <w:sz w:val="18"/>
          <w:szCs w:val="18"/>
        </w:rPr>
      </w:pPr>
      <w:r w:rsidRPr="002D6F6D">
        <w:rPr>
          <w:sz w:val="18"/>
          <w:szCs w:val="18"/>
        </w:rPr>
        <w:t>V čl. 1.11.3 TKP, odst. 4, písm. e) se mění takto:</w:t>
      </w:r>
    </w:p>
    <w:p w14:paraId="0B667F2B" w14:textId="77777777" w:rsidR="004752BF" w:rsidRPr="002D6F6D" w:rsidRDefault="004752BF" w:rsidP="004752BF">
      <w:pPr>
        <w:spacing w:after="120" w:line="264" w:lineRule="auto"/>
        <w:ind w:left="1701"/>
        <w:jc w:val="both"/>
        <w:rPr>
          <w:sz w:val="18"/>
          <w:szCs w:val="18"/>
        </w:rPr>
      </w:pPr>
      <w:r w:rsidRPr="002D6F6D">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5E57AD6" w14:textId="1106CE0B" w:rsidR="00DF7856" w:rsidRPr="00E921E9" w:rsidRDefault="004752BF" w:rsidP="00443A94">
      <w:pPr>
        <w:numPr>
          <w:ilvl w:val="3"/>
          <w:numId w:val="4"/>
        </w:numPr>
        <w:spacing w:after="120" w:line="264" w:lineRule="auto"/>
        <w:jc w:val="both"/>
        <w:rPr>
          <w:sz w:val="18"/>
          <w:szCs w:val="18"/>
        </w:rPr>
      </w:pPr>
      <w:r w:rsidRPr="002D6F6D">
        <w:rPr>
          <w:sz w:val="18"/>
          <w:szCs w:val="18"/>
        </w:rPr>
        <w:t>V čl. 1.11.3 TKP, odst. 5, se mění lhůta z 45 dnů na 15 dnů.</w:t>
      </w:r>
    </w:p>
    <w:p w14:paraId="023AFBA8" w14:textId="7BED68F9" w:rsidR="00D12029" w:rsidRDefault="00D12029" w:rsidP="00E921E9">
      <w:pPr>
        <w:pStyle w:val="Text2-2"/>
      </w:pPr>
      <w:r w:rsidRPr="001B29A7">
        <w:t>Čl. 1.11.5 TKP, odst. 2</w:t>
      </w:r>
      <w:r>
        <w:t xml:space="preserve"> se nepoužije.</w:t>
      </w:r>
    </w:p>
    <w:p w14:paraId="4D6BD3CD" w14:textId="7D3992FB" w:rsidR="00D12029" w:rsidRDefault="00D12029" w:rsidP="00E921E9">
      <w:pPr>
        <w:pStyle w:val="Text2-2"/>
      </w:pPr>
      <w:r w:rsidRPr="002D7C05">
        <w:t>Čl. 1.11.5.1 TKP, odst. 3 se</w:t>
      </w:r>
      <w:r>
        <w:t xml:space="preserve"> nepoužije.</w:t>
      </w:r>
    </w:p>
    <w:p w14:paraId="3DF85E15" w14:textId="105FFCA4" w:rsidR="004C1240" w:rsidRPr="002D6F6D" w:rsidRDefault="004C1240" w:rsidP="00E921E9">
      <w:pPr>
        <w:pStyle w:val="Text2-2"/>
      </w:pPr>
      <w:r w:rsidRPr="002D6F6D">
        <w:t xml:space="preserve">Čl. 1.11.5.1 TKP, </w:t>
      </w:r>
      <w:r w:rsidR="00C3744A" w:rsidRPr="002D6F6D">
        <w:t>se nepoužijí odstavce 4 a 5.</w:t>
      </w:r>
    </w:p>
    <w:p w14:paraId="546D961E" w14:textId="1B88258A" w:rsidR="00D12029" w:rsidRDefault="00D12029" w:rsidP="00E05363">
      <w:pPr>
        <w:pStyle w:val="Text2-2"/>
      </w:pPr>
      <w:bookmarkStart w:id="53" w:name="_Ref137828246"/>
      <w:r w:rsidRPr="007D6E4D">
        <w:t>ČL 1.11.5.1 TKP, odst. 6</w:t>
      </w:r>
      <w:r>
        <w:t xml:space="preserve"> se nepoužije.</w:t>
      </w:r>
    </w:p>
    <w:p w14:paraId="744A9FA1" w14:textId="2EDC4C73" w:rsidR="00E05363" w:rsidRPr="002D6F6D" w:rsidRDefault="00E05363" w:rsidP="00E05363">
      <w:pPr>
        <w:pStyle w:val="Text2-2"/>
      </w:pPr>
      <w:r w:rsidRPr="002D6F6D">
        <w:t xml:space="preserve">V čl. 1.11.5.1 TKP, odst. 7 se </w:t>
      </w:r>
      <w:proofErr w:type="gramStart"/>
      <w:r w:rsidRPr="002D6F6D">
        <w:t>ruší</w:t>
      </w:r>
      <w:proofErr w:type="gramEnd"/>
      <w:r w:rsidRPr="002D6F6D">
        <w:t xml:space="preserve"> text: „…*.XML (datový předpis XDC)“.</w:t>
      </w:r>
      <w:bookmarkEnd w:id="53"/>
    </w:p>
    <w:p w14:paraId="3339F0E2" w14:textId="77777777" w:rsidR="008205B0" w:rsidRPr="002D6F6D" w:rsidRDefault="008205B0" w:rsidP="008205B0">
      <w:pPr>
        <w:pStyle w:val="Text2-2"/>
      </w:pPr>
      <w:r w:rsidRPr="002D6F6D">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2D6F6D" w:rsidRDefault="00C52412" w:rsidP="00443A94">
      <w:pPr>
        <w:numPr>
          <w:ilvl w:val="2"/>
          <w:numId w:val="4"/>
        </w:numPr>
        <w:spacing w:after="120" w:line="264" w:lineRule="auto"/>
        <w:jc w:val="both"/>
        <w:rPr>
          <w:b/>
          <w:sz w:val="18"/>
          <w:szCs w:val="18"/>
        </w:rPr>
      </w:pPr>
      <w:r w:rsidRPr="002D6F6D">
        <w:rPr>
          <w:sz w:val="18"/>
          <w:szCs w:val="18"/>
        </w:rPr>
        <w:t>Vzhledem k tomu, že Zadávací dokumentace neobsahuje Všeobecné technické podmínky (VTP), tak odkazy v TKP na VTP jsou odkazem na ZTP.</w:t>
      </w:r>
    </w:p>
    <w:p w14:paraId="3E59F38D" w14:textId="7969618B" w:rsidR="00C52412" w:rsidRPr="002D6F6D" w:rsidRDefault="00C52412" w:rsidP="00443A94">
      <w:pPr>
        <w:numPr>
          <w:ilvl w:val="3"/>
          <w:numId w:val="4"/>
        </w:numPr>
        <w:spacing w:after="120" w:line="264" w:lineRule="auto"/>
        <w:jc w:val="both"/>
        <w:rPr>
          <w:sz w:val="18"/>
          <w:szCs w:val="18"/>
        </w:rPr>
      </w:pPr>
      <w:r w:rsidRPr="002D6F6D">
        <w:rPr>
          <w:sz w:val="18"/>
          <w:szCs w:val="18"/>
        </w:rPr>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D12029">
        <w:rPr>
          <w:sz w:val="18"/>
          <w:szCs w:val="18"/>
        </w:rPr>
        <w:t> odst.</w:t>
      </w:r>
      <w:r w:rsidRPr="002D6F6D">
        <w:rPr>
          <w:sz w:val="18"/>
          <w:szCs w:val="18"/>
        </w:rPr>
        <w:t xml:space="preserve"> </w:t>
      </w:r>
      <w:r w:rsidR="001F7AE9" w:rsidRPr="002D6F6D">
        <w:rPr>
          <w:sz w:val="18"/>
          <w:szCs w:val="18"/>
        </w:rPr>
        <w:t>5.1.4</w:t>
      </w:r>
      <w:r w:rsidRPr="002D6F6D">
        <w:rPr>
          <w:sz w:val="18"/>
          <w:szCs w:val="18"/>
        </w:rPr>
        <w:t xml:space="preserve"> těchto ZTP.</w:t>
      </w:r>
    </w:p>
    <w:p w14:paraId="1BE130FB"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2D6F6D" w:rsidRDefault="00C52412" w:rsidP="00C52412">
      <w:pPr>
        <w:pStyle w:val="Text2-2"/>
      </w:pPr>
      <w:r w:rsidRPr="002D6F6D">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2D6F6D">
        <w:t>.</w:t>
      </w:r>
    </w:p>
    <w:p w14:paraId="542F2746" w14:textId="2C572BBC" w:rsidR="00735F5B" w:rsidRPr="002D6F6D" w:rsidRDefault="00D12029" w:rsidP="00735F5B">
      <w:pPr>
        <w:pStyle w:val="Text2-2"/>
      </w:pPr>
      <w:r>
        <w:t>N</w:t>
      </w:r>
      <w:r w:rsidR="00626F75">
        <w:t>eobsazeno</w:t>
      </w:r>
      <w:r w:rsidR="001C0D11" w:rsidRPr="002D6F6D">
        <w:t>.</w:t>
      </w:r>
      <w:r w:rsidR="00735F5B" w:rsidRPr="002D6F6D">
        <w:t xml:space="preserve"> </w:t>
      </w:r>
    </w:p>
    <w:p w14:paraId="133ABEAF" w14:textId="690D615E" w:rsidR="00AD75BB" w:rsidRPr="002D6F6D" w:rsidRDefault="001C0D11" w:rsidP="007F74A7">
      <w:pPr>
        <w:pStyle w:val="Text2-2"/>
      </w:pPr>
      <w:r w:rsidRPr="002D6F6D">
        <w:t xml:space="preserve">Neobsazeno. </w:t>
      </w:r>
    </w:p>
    <w:p w14:paraId="41AB9453" w14:textId="38FDE3F4" w:rsidR="008F0628" w:rsidRPr="002D6F6D" w:rsidRDefault="001C0D11" w:rsidP="007F74A7">
      <w:pPr>
        <w:pStyle w:val="Text2-2"/>
      </w:pPr>
      <w:r w:rsidRPr="002D6F6D">
        <w:t xml:space="preserve">Neobsazeno. </w:t>
      </w:r>
    </w:p>
    <w:p w14:paraId="7F1ECA66" w14:textId="62B7FC8D" w:rsidR="00A70AEC" w:rsidRPr="002D6F6D" w:rsidRDefault="00A70AEC" w:rsidP="007F74A7">
      <w:pPr>
        <w:pStyle w:val="Text2-2"/>
      </w:pPr>
      <w:r w:rsidRPr="002D6F6D">
        <w:lastRenderedPageBreak/>
        <w:t>Neobsazeno.</w:t>
      </w:r>
    </w:p>
    <w:p w14:paraId="3D5652C2" w14:textId="77777777" w:rsidR="00C52412" w:rsidRPr="002D6F6D" w:rsidRDefault="00C52412" w:rsidP="00443A94">
      <w:pPr>
        <w:numPr>
          <w:ilvl w:val="3"/>
          <w:numId w:val="4"/>
        </w:numPr>
        <w:spacing w:after="120" w:line="264" w:lineRule="auto"/>
        <w:jc w:val="both"/>
        <w:rPr>
          <w:sz w:val="18"/>
          <w:szCs w:val="18"/>
        </w:rPr>
      </w:pPr>
      <w:r w:rsidRPr="002D6F6D">
        <w:rPr>
          <w:b/>
          <w:sz w:val="18"/>
          <w:szCs w:val="18"/>
        </w:rPr>
        <w:t>U majetkoprávního vypořádání s ČD</w:t>
      </w:r>
      <w:r w:rsidRPr="002D6F6D">
        <w:rPr>
          <w:sz w:val="18"/>
          <w:szCs w:val="18"/>
        </w:rPr>
        <w:t xml:space="preserve"> se Zhotovitel zavazuje respektovat aktuální stav a postupy vypořádání v rámci </w:t>
      </w:r>
      <w:r w:rsidRPr="002D6F6D">
        <w:rPr>
          <w:b/>
          <w:sz w:val="18"/>
          <w:szCs w:val="18"/>
        </w:rPr>
        <w:t>UMVŽST.</w:t>
      </w:r>
    </w:p>
    <w:p w14:paraId="33B1B75E"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 xml:space="preserve">Veškeré pracovní postupy nutné ke zhotovení Díla a odstraňování jeho vad, se Zhotovitel zavazuje provádět tak, aby bez řádného projednání s vlastníky </w:t>
      </w:r>
      <w:r w:rsidRPr="002D6F6D">
        <w:rPr>
          <w:b/>
          <w:sz w:val="18"/>
          <w:szCs w:val="18"/>
        </w:rPr>
        <w:t>nezasahovaly do majetku a práv třetích osob.</w:t>
      </w:r>
    </w:p>
    <w:p w14:paraId="43D4514A"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 xml:space="preserve">Pokud je </w:t>
      </w:r>
      <w:r w:rsidRPr="002D6F6D">
        <w:rPr>
          <w:b/>
          <w:sz w:val="18"/>
          <w:szCs w:val="18"/>
        </w:rPr>
        <w:t>podzemní vedení</w:t>
      </w:r>
      <w:r w:rsidRPr="002D6F6D">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Výkopové práce pro podzemní vedení a zařízení technické infrastruktury se Zhotovitel zavazuje koordinovat s ostatní stavební činností v rámci Staveniště.</w:t>
      </w:r>
    </w:p>
    <w:p w14:paraId="3C3084FE"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Zhotovitel provede ruční kopané sondy za účelem ověření skutečného vedení inženýrské sítě před započetím zemních prací strojmo.</w:t>
      </w:r>
    </w:p>
    <w:p w14:paraId="1C0D13EF" w14:textId="356A705A" w:rsidR="009568E3" w:rsidRPr="002D6F6D" w:rsidRDefault="00C52412" w:rsidP="00C52412">
      <w:pPr>
        <w:pStyle w:val="Text2-2"/>
      </w:pPr>
      <w:r w:rsidRPr="002D6F6D">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5AEB3B5A" w:rsidR="0020474A" w:rsidRPr="002D6F6D" w:rsidRDefault="007F74A7" w:rsidP="00E921E9">
      <w:pPr>
        <w:pStyle w:val="Text2-2"/>
      </w:pPr>
      <w:r w:rsidRPr="002D6F6D">
        <w:t xml:space="preserve">Neobsazeno. </w:t>
      </w:r>
    </w:p>
    <w:p w14:paraId="69B65C73" w14:textId="419D3D17" w:rsidR="0020474A" w:rsidRPr="002D6F6D" w:rsidRDefault="007F74A7" w:rsidP="007F74A7">
      <w:pPr>
        <w:pStyle w:val="Text2-2"/>
      </w:pPr>
      <w:r w:rsidRPr="002D6F6D">
        <w:t xml:space="preserve">Neobsazeno. </w:t>
      </w:r>
    </w:p>
    <w:p w14:paraId="0172AD6C" w14:textId="77777777" w:rsidR="00C711EA" w:rsidRPr="002D6F6D" w:rsidRDefault="00C711EA" w:rsidP="005220AF">
      <w:pPr>
        <w:pStyle w:val="Text2-2"/>
        <w:rPr>
          <w:b/>
        </w:rPr>
      </w:pPr>
      <w:r w:rsidRPr="002D6F6D">
        <w:t xml:space="preserve">Zhotovitel se zavazuje nejméně 5 dní před zahájením příslušné činnosti oznámit TDS a projednat s příslušným vlastníkem (správcem) </w:t>
      </w:r>
      <w:r w:rsidRPr="002D6F6D">
        <w:rPr>
          <w:b/>
        </w:rPr>
        <w:t>zásahy do jeho provozovaného zařízení technické infrastruktury.</w:t>
      </w:r>
    </w:p>
    <w:p w14:paraId="2773B784" w14:textId="77777777" w:rsidR="00E95BF0" w:rsidRPr="002D6F6D" w:rsidRDefault="00DD10A4" w:rsidP="005220AF">
      <w:pPr>
        <w:pStyle w:val="Text2-2"/>
      </w:pPr>
      <w:r w:rsidRPr="002D6F6D">
        <w:t xml:space="preserve">V případě plánované výluky (vypnutí) </w:t>
      </w:r>
      <w:r w:rsidRPr="002D6F6D">
        <w:rPr>
          <w:b/>
        </w:rPr>
        <w:t>přejezdového zabezpečovacího zařízení,</w:t>
      </w:r>
      <w:r w:rsidRPr="002D6F6D">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D6F6D" w:rsidRDefault="00DD10A4" w:rsidP="005220AF">
      <w:pPr>
        <w:pStyle w:val="Text2-2"/>
      </w:pPr>
      <w:r w:rsidRPr="002D6F6D">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831F246" w:rsidR="009358DC" w:rsidRPr="002D6F6D" w:rsidRDefault="007F74A7" w:rsidP="00E921E9">
      <w:pPr>
        <w:pStyle w:val="Text2-2"/>
      </w:pPr>
      <w:r w:rsidRPr="002D6F6D">
        <w:t xml:space="preserve">Neobsazeno. </w:t>
      </w:r>
    </w:p>
    <w:p w14:paraId="0E1FC6F4" w14:textId="77777777" w:rsidR="00F72FDF" w:rsidRPr="002D6F6D" w:rsidRDefault="00F72FDF" w:rsidP="00F21EDB">
      <w:pPr>
        <w:pStyle w:val="Text2-2"/>
      </w:pPr>
      <w:r w:rsidRPr="002D6F6D">
        <w:rPr>
          <w:b/>
        </w:rPr>
        <w:t>Změny během výstavby</w:t>
      </w:r>
      <w:r w:rsidRPr="002D6F6D">
        <w:t>,</w:t>
      </w:r>
      <w:r w:rsidR="00324E85" w:rsidRPr="002D6F6D">
        <w:t xml:space="preserve"> musí být</w:t>
      </w:r>
      <w:r w:rsidR="00D47647" w:rsidRPr="002D6F6D">
        <w:t xml:space="preserve"> řešeny</w:t>
      </w:r>
      <w:r w:rsidR="00857CC5" w:rsidRPr="002D6F6D">
        <w:t xml:space="preserve"> </w:t>
      </w:r>
      <w:r w:rsidR="008F6AC2" w:rsidRPr="002D6F6D">
        <w:t>a zpracovány</w:t>
      </w:r>
      <w:r w:rsidR="00D47647" w:rsidRPr="002D6F6D">
        <w:t xml:space="preserve"> </w:t>
      </w:r>
      <w:r w:rsidR="001401D5" w:rsidRPr="002D6F6D">
        <w:t xml:space="preserve">podle </w:t>
      </w:r>
      <w:r w:rsidR="00D47647" w:rsidRPr="002D6F6D">
        <w:t>směrnic</w:t>
      </w:r>
      <w:r w:rsidR="001401D5" w:rsidRPr="002D6F6D">
        <w:t>e</w:t>
      </w:r>
      <w:r w:rsidR="00F8680A" w:rsidRPr="002D6F6D">
        <w:t xml:space="preserve"> </w:t>
      </w:r>
      <w:r w:rsidR="00D47647" w:rsidRPr="002D6F6D">
        <w:t>SŽ SM105</w:t>
      </w:r>
      <w:r w:rsidR="00757E4D" w:rsidRPr="002D6F6D">
        <w:t>.</w:t>
      </w:r>
      <w:r w:rsidR="00857CC5" w:rsidRPr="002D6F6D">
        <w:t xml:space="preserve"> </w:t>
      </w:r>
    </w:p>
    <w:p w14:paraId="742029CC" w14:textId="7333231F" w:rsidR="00F72FDF" w:rsidRPr="002D6F6D" w:rsidRDefault="007F74A7" w:rsidP="007F74A7">
      <w:pPr>
        <w:pStyle w:val="Text2-2"/>
      </w:pPr>
      <w:r w:rsidRPr="002D6F6D">
        <w:t xml:space="preserve">Neobsazeno. </w:t>
      </w:r>
    </w:p>
    <w:p w14:paraId="10F068EE" w14:textId="52DC52F4" w:rsidR="00F72FDF" w:rsidRPr="002D6F6D" w:rsidRDefault="00E921E9" w:rsidP="005220AF">
      <w:pPr>
        <w:pStyle w:val="Text2-2"/>
      </w:pPr>
      <w:r>
        <w:t>Neobsazeno.</w:t>
      </w:r>
    </w:p>
    <w:p w14:paraId="66690215" w14:textId="79115C59" w:rsidR="007F74A7" w:rsidRPr="002D6F6D" w:rsidRDefault="007F74A7" w:rsidP="007F74A7">
      <w:pPr>
        <w:pStyle w:val="Text2-2"/>
      </w:pPr>
      <w:r w:rsidRPr="002D6F6D">
        <w:t xml:space="preserve">Neobsazeno. </w:t>
      </w:r>
    </w:p>
    <w:p w14:paraId="2A10AEC1" w14:textId="4F703479" w:rsidR="00A70AEC" w:rsidRPr="002D6F6D" w:rsidRDefault="00A70AEC" w:rsidP="007F74A7">
      <w:pPr>
        <w:pStyle w:val="Text2-2"/>
      </w:pPr>
      <w:r w:rsidRPr="002D6F6D">
        <w:t>Neobsazeno.</w:t>
      </w:r>
    </w:p>
    <w:p w14:paraId="77E0F631" w14:textId="77777777" w:rsidR="00C52412" w:rsidRPr="002D6F6D" w:rsidRDefault="00C52412" w:rsidP="00443A94">
      <w:pPr>
        <w:numPr>
          <w:ilvl w:val="3"/>
          <w:numId w:val="4"/>
        </w:numPr>
        <w:spacing w:after="120" w:line="264" w:lineRule="auto"/>
        <w:jc w:val="both"/>
        <w:rPr>
          <w:bCs/>
          <w:sz w:val="18"/>
          <w:szCs w:val="18"/>
        </w:rPr>
      </w:pPr>
      <w:r w:rsidRPr="002D6F6D">
        <w:rPr>
          <w:bCs/>
          <w:sz w:val="18"/>
          <w:szCs w:val="18"/>
        </w:rPr>
        <w:t xml:space="preserve">Zhotovitel se zavazuje zajistit u svých zaměstnanců a zaměstnanců poddodavatelů prokazatelné seznámení </w:t>
      </w:r>
      <w:r w:rsidRPr="002D6F6D">
        <w:rPr>
          <w:b/>
          <w:bCs/>
          <w:sz w:val="18"/>
          <w:szCs w:val="18"/>
        </w:rPr>
        <w:t>s plánem BOZP</w:t>
      </w:r>
      <w:r w:rsidRPr="002D6F6D">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2D6F6D" w:rsidRDefault="00C52412" w:rsidP="00443A94">
      <w:pPr>
        <w:numPr>
          <w:ilvl w:val="3"/>
          <w:numId w:val="4"/>
        </w:numPr>
        <w:spacing w:after="120" w:line="264" w:lineRule="auto"/>
        <w:jc w:val="both"/>
        <w:rPr>
          <w:bCs/>
          <w:sz w:val="18"/>
          <w:szCs w:val="18"/>
        </w:rPr>
      </w:pPr>
      <w:r w:rsidRPr="002D6F6D">
        <w:rPr>
          <w:bCs/>
          <w:sz w:val="18"/>
          <w:szCs w:val="18"/>
        </w:rPr>
        <w:lastRenderedPageBreak/>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2D6F6D" w:rsidRDefault="00C52412" w:rsidP="00443A94">
      <w:pPr>
        <w:numPr>
          <w:ilvl w:val="3"/>
          <w:numId w:val="4"/>
        </w:numPr>
        <w:spacing w:after="120" w:line="264" w:lineRule="auto"/>
        <w:jc w:val="both"/>
        <w:rPr>
          <w:bCs/>
          <w:sz w:val="18"/>
          <w:szCs w:val="18"/>
        </w:rPr>
      </w:pPr>
      <w:r w:rsidRPr="002D6F6D">
        <w:rPr>
          <w:bCs/>
          <w:sz w:val="18"/>
          <w:szCs w:val="18"/>
        </w:rPr>
        <w:t>Zhotovitel se zavazuje zajistit, že na všech vozidlech Zhotovitele a Poddodavatelů, používaných na Staveništi, bude viditelně vyznačena obchodní firma nebo jméno.</w:t>
      </w:r>
    </w:p>
    <w:p w14:paraId="3B5C3D8A" w14:textId="5A47162E" w:rsidR="00C52412" w:rsidRPr="002D6F6D" w:rsidRDefault="00D12029" w:rsidP="00443A94">
      <w:pPr>
        <w:numPr>
          <w:ilvl w:val="3"/>
          <w:numId w:val="4"/>
        </w:numPr>
        <w:spacing w:after="120" w:line="264" w:lineRule="auto"/>
        <w:jc w:val="both"/>
        <w:rPr>
          <w:bCs/>
          <w:sz w:val="18"/>
          <w:szCs w:val="18"/>
        </w:rPr>
      </w:pPr>
      <w:r w:rsidRPr="002D7C0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2D7C05">
        <w:rPr>
          <w:b/>
          <w:bCs/>
          <w:sz w:val="18"/>
          <w:szCs w:val="18"/>
        </w:rPr>
        <w:t>zajistí vypracování a schválení příslušné dokumentace požární ochrany (zejména „Dokumentace zdolávání požárů“),</w:t>
      </w:r>
      <w:r w:rsidRPr="001B29A7">
        <w:rPr>
          <w:bCs/>
          <w:sz w:val="18"/>
          <w:szCs w:val="18"/>
        </w:rPr>
        <w:t xml:space="preserve"> tak </w:t>
      </w:r>
      <w:r w:rsidRPr="002D7C0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2D6F6D">
        <w:rPr>
          <w:bCs/>
          <w:sz w:val="18"/>
          <w:szCs w:val="18"/>
        </w:rPr>
        <w:t>.</w:t>
      </w:r>
    </w:p>
    <w:p w14:paraId="5CB1A0F0" w14:textId="77777777" w:rsidR="00C52412" w:rsidRPr="002D6F6D" w:rsidRDefault="00C52412" w:rsidP="00443A94">
      <w:pPr>
        <w:numPr>
          <w:ilvl w:val="3"/>
          <w:numId w:val="4"/>
        </w:numPr>
        <w:spacing w:after="120" w:line="264" w:lineRule="auto"/>
        <w:jc w:val="both"/>
        <w:rPr>
          <w:bCs/>
          <w:sz w:val="18"/>
          <w:szCs w:val="18"/>
        </w:rPr>
      </w:pPr>
      <w:r w:rsidRPr="002D6F6D">
        <w:rPr>
          <w:sz w:val="18"/>
          <w:szCs w:val="18"/>
        </w:rPr>
        <w:t xml:space="preserve">Pro přesnou </w:t>
      </w:r>
      <w:r w:rsidRPr="002D6F6D">
        <w:rPr>
          <w:b/>
          <w:sz w:val="18"/>
          <w:szCs w:val="18"/>
        </w:rPr>
        <w:t>identifikaci podzemních sítí,</w:t>
      </w:r>
      <w:r w:rsidRPr="002D6F6D">
        <w:rPr>
          <w:sz w:val="18"/>
          <w:szCs w:val="18"/>
        </w:rPr>
        <w:t xml:space="preserve"> metalických a optických kabelů, kanalizace, vody a plynu budou použity </w:t>
      </w:r>
      <w:r w:rsidRPr="002D6F6D">
        <w:rPr>
          <w:b/>
          <w:bCs/>
          <w:sz w:val="18"/>
          <w:szCs w:val="18"/>
        </w:rPr>
        <w:t>RFID markery</w:t>
      </w:r>
      <w:r w:rsidRPr="002D6F6D">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2D6F6D" w:rsidRDefault="00C52412" w:rsidP="00443A94">
      <w:pPr>
        <w:numPr>
          <w:ilvl w:val="4"/>
          <w:numId w:val="4"/>
        </w:numPr>
        <w:contextualSpacing/>
        <w:jc w:val="both"/>
        <w:rPr>
          <w:sz w:val="18"/>
          <w:szCs w:val="18"/>
        </w:rPr>
      </w:pPr>
      <w:r w:rsidRPr="002D6F6D">
        <w:rPr>
          <w:b/>
          <w:sz w:val="18"/>
          <w:szCs w:val="18"/>
        </w:rPr>
        <w:t>Silová</w:t>
      </w:r>
      <w:r w:rsidRPr="002D6F6D">
        <w:rPr>
          <w:sz w:val="18"/>
          <w:szCs w:val="18"/>
        </w:rPr>
        <w:t xml:space="preserve"> </w:t>
      </w:r>
      <w:r w:rsidRPr="002D6F6D">
        <w:rPr>
          <w:b/>
          <w:sz w:val="18"/>
          <w:szCs w:val="18"/>
        </w:rPr>
        <w:t>zařízení a kabely</w:t>
      </w:r>
      <w:r w:rsidRPr="002D6F6D">
        <w:rPr>
          <w:sz w:val="18"/>
          <w:szCs w:val="18"/>
        </w:rPr>
        <w:t xml:space="preserve"> (včetně kabelů určených k napájení zabezpečovacích zařízení) – </w:t>
      </w:r>
      <w:r w:rsidRPr="002D6F6D">
        <w:rPr>
          <w:b/>
          <w:sz w:val="18"/>
          <w:szCs w:val="18"/>
        </w:rPr>
        <w:t>červený marker</w:t>
      </w:r>
      <w:r w:rsidRPr="002D6F6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2D6F6D" w:rsidRDefault="00C52412" w:rsidP="00443A94">
      <w:pPr>
        <w:numPr>
          <w:ilvl w:val="4"/>
          <w:numId w:val="4"/>
        </w:numPr>
        <w:spacing w:after="120" w:line="264" w:lineRule="auto"/>
        <w:jc w:val="both"/>
        <w:rPr>
          <w:sz w:val="18"/>
          <w:szCs w:val="18"/>
        </w:rPr>
      </w:pPr>
      <w:r w:rsidRPr="002D6F6D">
        <w:rPr>
          <w:b/>
          <w:sz w:val="18"/>
          <w:szCs w:val="18"/>
        </w:rPr>
        <w:t>Rozvody vody a jejich zařízení – modrý marker</w:t>
      </w:r>
      <w:r w:rsidRPr="002D6F6D">
        <w:rPr>
          <w:sz w:val="18"/>
          <w:szCs w:val="18"/>
        </w:rPr>
        <w:t xml:space="preserve"> [145,7 kHz] - trasy potrubí; paty servisních sloupců; potrubí z PVC; všechny typy ventilů; křížení, rozdvojky; čistící výstupy; konce obalů.</w:t>
      </w:r>
    </w:p>
    <w:p w14:paraId="3F582D12" w14:textId="77777777" w:rsidR="00C52412" w:rsidRPr="002D6F6D" w:rsidRDefault="00C52412" w:rsidP="00443A94">
      <w:pPr>
        <w:numPr>
          <w:ilvl w:val="4"/>
          <w:numId w:val="4"/>
        </w:numPr>
        <w:spacing w:after="120" w:line="264" w:lineRule="auto"/>
        <w:jc w:val="both"/>
        <w:rPr>
          <w:sz w:val="18"/>
          <w:szCs w:val="18"/>
        </w:rPr>
      </w:pPr>
      <w:r w:rsidRPr="002D6F6D">
        <w:rPr>
          <w:b/>
          <w:sz w:val="18"/>
          <w:szCs w:val="18"/>
        </w:rPr>
        <w:t>Rozvody plynu a jejich zařízení – žlutý marker</w:t>
      </w:r>
      <w:r w:rsidRPr="002D6F6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D6F6D">
        <w:rPr>
          <w:sz w:val="18"/>
          <w:szCs w:val="18"/>
        </w:rPr>
        <w:t>elektrotavné</w:t>
      </w:r>
      <w:proofErr w:type="spellEnd"/>
      <w:r w:rsidRPr="002D6F6D">
        <w:rPr>
          <w:sz w:val="18"/>
          <w:szCs w:val="18"/>
        </w:rPr>
        <w:t xml:space="preserve"> spojky; všechny typy armatur a spojů.</w:t>
      </w:r>
    </w:p>
    <w:p w14:paraId="34C5F005" w14:textId="77777777" w:rsidR="00C52412" w:rsidRPr="002D6F6D" w:rsidRDefault="00C52412" w:rsidP="00443A94">
      <w:pPr>
        <w:numPr>
          <w:ilvl w:val="4"/>
          <w:numId w:val="4"/>
        </w:numPr>
        <w:spacing w:after="120" w:line="264" w:lineRule="auto"/>
        <w:jc w:val="both"/>
        <w:rPr>
          <w:sz w:val="18"/>
          <w:szCs w:val="18"/>
        </w:rPr>
      </w:pPr>
      <w:r w:rsidRPr="002D6F6D">
        <w:rPr>
          <w:b/>
          <w:sz w:val="18"/>
          <w:szCs w:val="18"/>
        </w:rPr>
        <w:t>Sdělovací zařízení a kabely – oranžový marker</w:t>
      </w:r>
      <w:r w:rsidRPr="002D6F6D">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2D6F6D" w:rsidRDefault="00C52412" w:rsidP="00443A94">
      <w:pPr>
        <w:numPr>
          <w:ilvl w:val="4"/>
          <w:numId w:val="4"/>
        </w:numPr>
        <w:contextualSpacing/>
        <w:jc w:val="both"/>
        <w:rPr>
          <w:sz w:val="18"/>
          <w:szCs w:val="18"/>
        </w:rPr>
      </w:pPr>
      <w:r w:rsidRPr="002D6F6D">
        <w:rPr>
          <w:b/>
          <w:sz w:val="18"/>
          <w:szCs w:val="18"/>
        </w:rPr>
        <w:t>Zabezpečovací zařízení – fialový marker</w:t>
      </w:r>
      <w:r w:rsidRPr="002D6F6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2D6F6D" w:rsidRDefault="00C52412" w:rsidP="00443A94">
      <w:pPr>
        <w:numPr>
          <w:ilvl w:val="4"/>
          <w:numId w:val="4"/>
        </w:numPr>
        <w:spacing w:after="120" w:line="264" w:lineRule="auto"/>
        <w:jc w:val="both"/>
        <w:rPr>
          <w:sz w:val="18"/>
          <w:szCs w:val="18"/>
        </w:rPr>
      </w:pPr>
      <w:r w:rsidRPr="002D6F6D">
        <w:rPr>
          <w:b/>
          <w:bCs/>
          <w:sz w:val="18"/>
          <w:szCs w:val="18"/>
        </w:rPr>
        <w:t>Odpadní</w:t>
      </w:r>
      <w:r w:rsidRPr="002D6F6D">
        <w:rPr>
          <w:b/>
          <w:sz w:val="18"/>
          <w:szCs w:val="18"/>
        </w:rPr>
        <w:t xml:space="preserve"> voda – zelený marker</w:t>
      </w:r>
      <w:r w:rsidRPr="002D6F6D">
        <w:rPr>
          <w:sz w:val="18"/>
          <w:szCs w:val="18"/>
        </w:rPr>
        <w:t xml:space="preserve"> [121,6 kHz] - ventily; všechny typy armatur; čistící výstupy; paty servisních sloupců; vedlejší vedení; značení tras nekovových objektů.</w:t>
      </w:r>
    </w:p>
    <w:p w14:paraId="6885FB49"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lastRenderedPageBreak/>
        <w:t>Označníky je nutno k uloženým kabelům, potrubím a podzemním zařízením pevně upevňovat (např. plastovou vázací páskou).</w:t>
      </w:r>
    </w:p>
    <w:p w14:paraId="77061049"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U sdělovacích a zabezpečovacích kabelů OŘ se bude informace o markerech zadávat do pasportu do volitelné položky 2 pod označením „RFID“.</w:t>
      </w:r>
    </w:p>
    <w:p w14:paraId="3EABA885" w14:textId="77777777" w:rsidR="00C52412" w:rsidRPr="002D6F6D" w:rsidRDefault="00C52412" w:rsidP="00443A94">
      <w:pPr>
        <w:numPr>
          <w:ilvl w:val="3"/>
          <w:numId w:val="4"/>
        </w:numPr>
        <w:spacing w:after="120" w:line="264" w:lineRule="auto"/>
        <w:jc w:val="both"/>
        <w:rPr>
          <w:sz w:val="18"/>
          <w:szCs w:val="18"/>
        </w:rPr>
      </w:pPr>
      <w:r w:rsidRPr="002D6F6D">
        <w:rPr>
          <w:sz w:val="18"/>
          <w:szCs w:val="18"/>
        </w:rPr>
        <w:t>U složek, které nemají žádnou elektronickou databázi, se bude tato informace zadávat ve stejném znění do dokumentace.</w:t>
      </w:r>
    </w:p>
    <w:p w14:paraId="5A6CD4A6" w14:textId="2FF0B845" w:rsidR="00C52412" w:rsidRPr="00BF41BE" w:rsidRDefault="00BF41BE" w:rsidP="00443A94">
      <w:pPr>
        <w:numPr>
          <w:ilvl w:val="3"/>
          <w:numId w:val="4"/>
        </w:numPr>
        <w:spacing w:after="120" w:line="264" w:lineRule="auto"/>
        <w:jc w:val="both"/>
        <w:rPr>
          <w:sz w:val="18"/>
          <w:szCs w:val="18"/>
        </w:rPr>
      </w:pPr>
      <w:r w:rsidRPr="00BF41BE">
        <w:rPr>
          <w:sz w:val="18"/>
          <w:szCs w:val="18"/>
        </w:rPr>
        <w:t>Neobsazeno.</w:t>
      </w:r>
    </w:p>
    <w:p w14:paraId="2A410972" w14:textId="091E57FF" w:rsidR="00161BD6" w:rsidRPr="002D6F6D" w:rsidRDefault="00C52412" w:rsidP="00C52412">
      <w:pPr>
        <w:pStyle w:val="Text2-2"/>
      </w:pPr>
      <w:r w:rsidRPr="002D6F6D">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C4B3420" w14:textId="5B3DC9AA" w:rsidR="00DF7BAA" w:rsidRPr="002D6F6D" w:rsidRDefault="001876E3" w:rsidP="00DF7BAA">
      <w:pPr>
        <w:pStyle w:val="Text2-1"/>
      </w:pPr>
      <w:r>
        <w:t>Neobsazeno</w:t>
      </w:r>
      <w:r w:rsidR="00C52412" w:rsidRPr="002D6F6D">
        <w:t>.</w:t>
      </w:r>
    </w:p>
    <w:p w14:paraId="68189C12" w14:textId="125F5725" w:rsidR="00C52412" w:rsidRPr="002D6F6D" w:rsidRDefault="00D12029" w:rsidP="00DF7BAA">
      <w:pPr>
        <w:pStyle w:val="Text2-1"/>
      </w:pPr>
      <w:bookmarkStart w:id="54"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5" w:name="_Hlk164068718"/>
      <w:r w:rsidRPr="009B5E95">
        <w:t>po vyčerpání veškerých jiných možností</w:t>
      </w:r>
      <w:bookmarkEnd w:id="55"/>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6" w:name="_Hlk164068756"/>
      <w:r>
        <w:t xml:space="preserve">veškeré </w:t>
      </w:r>
      <w:bookmarkEnd w:id="56"/>
      <w:r w:rsidRPr="00BD17C5">
        <w:t>hlučné stavební činnosti prováděné v době nočního klidu byly před jejich zahájením oznámeny občanům, kteří mohou být takovými činnostmi dotčeni (např.</w:t>
      </w:r>
      <w:r w:rsidRPr="002D7C05">
        <w:t> </w:t>
      </w:r>
      <w:r w:rsidRPr="006F0CB5">
        <w:t>na</w:t>
      </w:r>
      <w:r w:rsidRPr="00BD17C5">
        <w:t xml:space="preserve"> webových stránkách příslušné obce).</w:t>
      </w:r>
      <w:bookmarkEnd w:id="54"/>
    </w:p>
    <w:p w14:paraId="4FA4BF6A" w14:textId="1189F21B" w:rsidR="00C52412" w:rsidRPr="00D12029" w:rsidRDefault="00775DE7" w:rsidP="00443A94">
      <w:pPr>
        <w:numPr>
          <w:ilvl w:val="2"/>
          <w:numId w:val="4"/>
        </w:numPr>
        <w:spacing w:after="120" w:line="264" w:lineRule="auto"/>
        <w:jc w:val="both"/>
        <w:rPr>
          <w:sz w:val="18"/>
          <w:szCs w:val="18"/>
        </w:rPr>
      </w:pPr>
      <w:r w:rsidRPr="00D12029">
        <w:rPr>
          <w:sz w:val="18"/>
          <w:szCs w:val="18"/>
        </w:rPr>
        <w:t>Neobsazeno.</w:t>
      </w:r>
    </w:p>
    <w:p w14:paraId="7B1259F5" w14:textId="77777777" w:rsidR="00775DE7" w:rsidRPr="00D12029" w:rsidRDefault="00775DE7" w:rsidP="00443A94">
      <w:pPr>
        <w:numPr>
          <w:ilvl w:val="2"/>
          <w:numId w:val="4"/>
        </w:numPr>
        <w:spacing w:after="120" w:line="264" w:lineRule="auto"/>
        <w:jc w:val="both"/>
        <w:rPr>
          <w:sz w:val="18"/>
          <w:szCs w:val="18"/>
        </w:rPr>
      </w:pPr>
      <w:r w:rsidRPr="00D12029">
        <w:rPr>
          <w:sz w:val="18"/>
          <w:szCs w:val="18"/>
        </w:rPr>
        <w:t>Neobsazeno.</w:t>
      </w:r>
    </w:p>
    <w:p w14:paraId="3516A212" w14:textId="24BD3488" w:rsidR="002D3EF9" w:rsidRPr="00D12029" w:rsidRDefault="00775DE7" w:rsidP="00443A94">
      <w:pPr>
        <w:numPr>
          <w:ilvl w:val="2"/>
          <w:numId w:val="4"/>
        </w:numPr>
        <w:spacing w:after="120" w:line="264" w:lineRule="auto"/>
        <w:jc w:val="both"/>
        <w:rPr>
          <w:sz w:val="18"/>
          <w:szCs w:val="18"/>
        </w:rPr>
      </w:pPr>
      <w:r w:rsidRPr="00D12029">
        <w:rPr>
          <w:sz w:val="18"/>
          <w:szCs w:val="18"/>
        </w:rPr>
        <w:t>Neobsazeno.</w:t>
      </w:r>
    </w:p>
    <w:p w14:paraId="373F402B" w14:textId="5FC58225" w:rsidR="00D12029" w:rsidRDefault="00D12029" w:rsidP="00F827DA">
      <w:pPr>
        <w:pStyle w:val="Text2-1"/>
        <w:tabs>
          <w:tab w:val="clear" w:pos="737"/>
        </w:tabs>
      </w:pPr>
      <w:bookmarkStart w:id="57" w:name="_Ref157070566"/>
      <w:r>
        <w:t>Neobsazeno.</w:t>
      </w:r>
    </w:p>
    <w:p w14:paraId="758337BA" w14:textId="12894596" w:rsidR="00F827DA" w:rsidRPr="00D12029" w:rsidRDefault="00C52412" w:rsidP="00F827DA">
      <w:pPr>
        <w:pStyle w:val="Text2-1"/>
        <w:tabs>
          <w:tab w:val="clear" w:pos="737"/>
        </w:tabs>
      </w:pPr>
      <w:r w:rsidRPr="002D6F6D">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2D6F6D">
        <w:t>slouží</w:t>
      </w:r>
      <w:proofErr w:type="gramEnd"/>
      <w:r w:rsidRPr="002D6F6D">
        <w:t xml:space="preserve"> k oddělení pracovního místa od nevyloučené koleje. Seznam schválených výrobku je na stránkách SŽ </w:t>
      </w:r>
      <w:bookmarkStart w:id="58" w:name="_Hlk156917678"/>
      <w:r w:rsidRPr="002D6F6D">
        <w:rPr>
          <w:sz w:val="20"/>
          <w:szCs w:val="20"/>
        </w:rPr>
        <w:fldChar w:fldCharType="begin"/>
      </w:r>
      <w:r w:rsidRPr="002D6F6D">
        <w:instrText xml:space="preserve"> HYPERLINK "https://www.spravazeleznic.cz/dodavatele-odberatele/technicke-pozadavky-na-vyrobky-zarizeni-a-technologie-pro-zdc/varovne-systemy" </w:instrText>
      </w:r>
      <w:r w:rsidRPr="002D6F6D">
        <w:rPr>
          <w:sz w:val="20"/>
          <w:szCs w:val="20"/>
        </w:rPr>
      </w:r>
      <w:r w:rsidRPr="002D6F6D">
        <w:rPr>
          <w:sz w:val="20"/>
          <w:szCs w:val="20"/>
        </w:rPr>
        <w:fldChar w:fldCharType="separate"/>
      </w:r>
      <w:r w:rsidRPr="002D6F6D">
        <w:rPr>
          <w:rStyle w:val="Hypertextovodkaz"/>
          <w:color w:val="auto"/>
        </w:rPr>
        <w:t>https://www.spravazeleznic.cz/dodavatele-odberatele/technicke-pozadavky-na-vyrobky-zarizeni-a-technologie-pro-zdc/varovne-systemy</w:t>
      </w:r>
      <w:r w:rsidRPr="002D6F6D">
        <w:rPr>
          <w:rStyle w:val="Hypertextovodkaz"/>
          <w:color w:val="auto"/>
        </w:rPr>
        <w:fldChar w:fldCharType="end"/>
      </w:r>
      <w:r w:rsidRPr="002D6F6D">
        <w:t>.</w:t>
      </w:r>
      <w:bookmarkEnd w:id="58"/>
      <w:r w:rsidRPr="002D6F6D">
        <w:t xml:space="preserve"> BZ musí být použita dle aktuálního Návodu pro použití BZ od výrobce/dodavatele zařízení a dle příslušného „</w:t>
      </w:r>
      <w:r w:rsidR="00775DE7" w:rsidRPr="002D6F6D">
        <w:t>Dodatku – Souhlasu</w:t>
      </w:r>
      <w:r w:rsidRPr="002D6F6D">
        <w:t xml:space="preserve"> pro používání výrobku BZ“ na provozované železniční dopravní </w:t>
      </w:r>
      <w:r w:rsidRPr="00D12029">
        <w:t>cestě státní organizace Správa železnic</w:t>
      </w:r>
      <w:bookmarkEnd w:id="57"/>
      <w:r w:rsidR="002D3EF9" w:rsidRPr="00D12029">
        <w:t xml:space="preserve">. </w:t>
      </w:r>
    </w:p>
    <w:p w14:paraId="580591D0" w14:textId="70870DB6" w:rsidR="00C52412" w:rsidRPr="00D12029" w:rsidRDefault="00D12029" w:rsidP="00C52412">
      <w:pPr>
        <w:pStyle w:val="Text2-1"/>
      </w:pPr>
      <w:bookmarkStart w:id="59" w:name="_Ref156736872"/>
      <w:r w:rsidRPr="00D12029">
        <w:t xml:space="preserve">Zhotovitel nesmí při práci zasahovat jakýmkoliv (strojním) vybavením do provozované koleje. </w:t>
      </w:r>
      <w:r w:rsidRPr="00D12029">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D12029">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D12029">
        <w:t>.</w:t>
      </w:r>
      <w:bookmarkEnd w:id="59"/>
    </w:p>
    <w:p w14:paraId="68B7B94B" w14:textId="62A89DB6" w:rsidR="00C52412" w:rsidRPr="002D6F6D" w:rsidRDefault="00C52412" w:rsidP="00C52412">
      <w:pPr>
        <w:pStyle w:val="Text2-1"/>
      </w:pPr>
      <w:bookmarkStart w:id="60" w:name="_Ref156737111"/>
      <w:r w:rsidRPr="002D6F6D">
        <w:t xml:space="preserve">V případě </w:t>
      </w:r>
      <w:r w:rsidR="00775DE7" w:rsidRPr="002D6F6D">
        <w:t>prací,</w:t>
      </w:r>
      <w:r w:rsidRPr="002D6F6D">
        <w:t xml:space="preserve"> kdy není možné použití strojů/mechanismů se zapnutými „omezovači“ smí být omezovač deaktivován pouze na nezbytně nutnou </w:t>
      </w:r>
      <w:r w:rsidR="00775DE7" w:rsidRPr="002D6F6D">
        <w:t>dobu,</w:t>
      </w:r>
      <w:r w:rsidRPr="002D6F6D">
        <w:t xml:space="preserve"> a to při striktním dodržení všech ostatních zásad BOZP, předpisu SŽ Bp1, zvláště pak ustanovení článku 19 odst.12 písm. d) předpisu SŽ Bp1 – „po dobu jízdy vozidel po sousední koleji musí být práce strojů přerušena“.</w:t>
      </w:r>
      <w:bookmarkEnd w:id="60"/>
    </w:p>
    <w:p w14:paraId="2FC55D59" w14:textId="6CBC6BFC" w:rsidR="00C52412" w:rsidRPr="002D6F6D" w:rsidRDefault="00C52412" w:rsidP="00C52412">
      <w:pPr>
        <w:pStyle w:val="Text2-1"/>
        <w:tabs>
          <w:tab w:val="clear" w:pos="737"/>
        </w:tabs>
      </w:pPr>
      <w:bookmarkStart w:id="61" w:name="_Hlk157090557"/>
      <w:r w:rsidRPr="002D6F6D">
        <w:t xml:space="preserve">Nedodržením jakýchkoliv z podmínek z výše uvedených odst. </w:t>
      </w:r>
      <w:r w:rsidR="00D12029">
        <w:t>4.1.11 – 4.1.12 těchto ZTP</w:t>
      </w:r>
      <w:r w:rsidRPr="002D6F6D">
        <w:t xml:space="preserve"> je porušením BOZP a Zhotovitel je povinen uhradit smluvní pokutu ve výši uvedené v čl.</w:t>
      </w:r>
      <w:r w:rsidR="004A0B70" w:rsidRPr="002D6F6D">
        <w:t xml:space="preserve"> </w:t>
      </w:r>
      <w:r w:rsidRPr="002D6F6D">
        <w:t>20.25 Obchodních podmínek</w:t>
      </w:r>
      <w:bookmarkEnd w:id="61"/>
      <w:r w:rsidRPr="002D6F6D">
        <w:t>.</w:t>
      </w:r>
    </w:p>
    <w:p w14:paraId="60B2517B" w14:textId="554E1696" w:rsidR="00F827DA" w:rsidRPr="002D6F6D" w:rsidRDefault="00F827DA" w:rsidP="00F827DA">
      <w:pPr>
        <w:pStyle w:val="Text2-1"/>
        <w:tabs>
          <w:tab w:val="clear" w:pos="737"/>
        </w:tabs>
      </w:pPr>
      <w:r w:rsidRPr="002D6F6D">
        <w:lastRenderedPageBreak/>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2D6F6D" w:rsidRDefault="00F827DA" w:rsidP="00F827DA">
      <w:pPr>
        <w:pStyle w:val="Text2-1"/>
        <w:tabs>
          <w:tab w:val="clear" w:pos="737"/>
        </w:tabs>
      </w:pPr>
      <w:r w:rsidRPr="002D6F6D">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2D6F6D" w:rsidRDefault="00F827DA" w:rsidP="00F827DA">
      <w:pPr>
        <w:pStyle w:val="Text2-1"/>
        <w:tabs>
          <w:tab w:val="clear" w:pos="737"/>
        </w:tabs>
      </w:pPr>
      <w:r w:rsidRPr="002D6F6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2D6F6D">
        <w:t>3</w:t>
      </w:r>
      <w:r w:rsidRPr="002D6F6D">
        <w:t xml:space="preserve"> Zadávací dokumentace).</w:t>
      </w:r>
    </w:p>
    <w:p w14:paraId="47DA4F3C" w14:textId="77777777" w:rsidR="00F827DA" w:rsidRPr="002D6F6D" w:rsidRDefault="00F827DA" w:rsidP="00F827DA">
      <w:pPr>
        <w:pStyle w:val="Text2-2"/>
      </w:pPr>
      <w:r w:rsidRPr="002D6F6D">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w:t>
      </w:r>
      <w:proofErr w:type="gramStart"/>
      <w:r w:rsidRPr="002D6F6D">
        <w:t>do ,,B</w:t>
      </w:r>
      <w:proofErr w:type="gramEnd"/>
      <w:r w:rsidRPr="002D6F6D">
        <w:t>“ příkazu vydaného pro vedoucího práce Zhotovitele.</w:t>
      </w:r>
    </w:p>
    <w:p w14:paraId="4DC2CC49" w14:textId="3020A64C" w:rsidR="007254C4" w:rsidRPr="002D6F6D" w:rsidRDefault="00F827DA" w:rsidP="00F827DA">
      <w:pPr>
        <w:pStyle w:val="Text2-2"/>
      </w:pPr>
      <w:r w:rsidRPr="002D6F6D">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1774BC" w:rsidRPr="002D6F6D">
        <w:t>.</w:t>
      </w:r>
    </w:p>
    <w:p w14:paraId="16426AE8" w14:textId="77777777" w:rsidR="00DF7BAA" w:rsidRPr="002D6F6D" w:rsidRDefault="00DF7BAA" w:rsidP="00DF7BAA">
      <w:pPr>
        <w:pStyle w:val="Nadpis2-2"/>
      </w:pPr>
      <w:bookmarkStart w:id="62" w:name="_Toc121494850"/>
      <w:bookmarkStart w:id="63" w:name="_Toc158273071"/>
      <w:r w:rsidRPr="002D6F6D">
        <w:t>Zeměměřická činnost zhotovitele</w:t>
      </w:r>
      <w:bookmarkEnd w:id="62"/>
      <w:bookmarkEnd w:id="63"/>
    </w:p>
    <w:p w14:paraId="0D0C0FDD" w14:textId="732E571D" w:rsidR="00DC55C8" w:rsidRDefault="008521CA" w:rsidP="00D12029">
      <w:pPr>
        <w:pStyle w:val="Text2-1"/>
      </w:pPr>
      <w:r w:rsidRPr="002D6F6D">
        <w:t xml:space="preserve">Zhotovitel zažádá jmenovaného </w:t>
      </w:r>
      <w:bookmarkStart w:id="64" w:name="_Hlk156223282"/>
      <w:r w:rsidRPr="002D6F6D">
        <w:t>Autorizovaného zeměměřického inženýra</w:t>
      </w:r>
      <w:bookmarkEnd w:id="64"/>
      <w:r w:rsidRPr="002D6F6D">
        <w:t xml:space="preserve"> (</w:t>
      </w:r>
      <w:r w:rsidR="00BF41BE" w:rsidRPr="002D6F6D">
        <w:t>AZI) Objednatele</w:t>
      </w:r>
      <w:r w:rsidRPr="002D6F6D">
        <w:t xml:space="preserve"> o zajištění aktuálních podkladů a postupu vyplývajícího z požadavků uvedených v TKP a těchto ZTP pro provedení díla nejpozději do termínu předání Staveniště.</w:t>
      </w:r>
    </w:p>
    <w:p w14:paraId="0B30F187" w14:textId="033993EB" w:rsidR="00D12029" w:rsidRPr="002D6F6D" w:rsidRDefault="00D12029" w:rsidP="00D12029">
      <w:pPr>
        <w:pStyle w:val="Text2-1"/>
        <w:numPr>
          <w:ilvl w:val="0"/>
          <w:numId w:val="0"/>
        </w:numPr>
        <w:ind w:left="737"/>
      </w:pPr>
      <w:r>
        <w:t xml:space="preserve">Kontakt AZI Objednatele: </w:t>
      </w:r>
      <w:r w:rsidRPr="002D6F6D">
        <w:t xml:space="preserve">Ing. Karel </w:t>
      </w:r>
      <w:proofErr w:type="spellStart"/>
      <w:r w:rsidRPr="002D6F6D">
        <w:t>Parchanský</w:t>
      </w:r>
      <w:proofErr w:type="spellEnd"/>
      <w:r>
        <w:t>,</w:t>
      </w:r>
      <w:r w:rsidRPr="002D6F6D">
        <w:t xml:space="preserve"> tel: +420 607 968</w:t>
      </w:r>
      <w:r>
        <w:t> </w:t>
      </w:r>
      <w:r w:rsidRPr="002D6F6D">
        <w:t>519</w:t>
      </w:r>
      <w:r>
        <w:t>,</w:t>
      </w:r>
      <w:r w:rsidRPr="002D6F6D">
        <w:t xml:space="preserve"> e-mail: parchansky@spravazeleznic.cz</w:t>
      </w:r>
    </w:p>
    <w:p w14:paraId="71285AA4" w14:textId="7900C405" w:rsidR="008205B0" w:rsidRPr="00562D95" w:rsidRDefault="004A0B70" w:rsidP="00443A94">
      <w:pPr>
        <w:numPr>
          <w:ilvl w:val="2"/>
          <w:numId w:val="4"/>
        </w:numPr>
        <w:spacing w:after="120" w:line="264" w:lineRule="auto"/>
        <w:jc w:val="both"/>
        <w:rPr>
          <w:sz w:val="18"/>
          <w:szCs w:val="18"/>
        </w:rPr>
      </w:pPr>
      <w:r w:rsidRPr="002D6F6D">
        <w:rPr>
          <w:sz w:val="18"/>
          <w:szCs w:val="18"/>
        </w:rPr>
        <w:t>Poskytování geodetických podkladů se řídí Pokynem generálního ředitele</w:t>
      </w:r>
      <w:bookmarkStart w:id="65" w:name="_Hlk113520772"/>
      <w:bookmarkStart w:id="66" w:name="_Hlk113520921"/>
      <w:r w:rsidRPr="002D6F6D">
        <w:rPr>
          <w:sz w:val="18"/>
          <w:szCs w:val="18"/>
        </w:rPr>
        <w:t xml:space="preserve"> SŽ PO-06/2020-GŘ</w:t>
      </w:r>
      <w:bookmarkEnd w:id="65"/>
      <w:bookmarkEnd w:id="66"/>
      <w:r w:rsidRPr="002D6F6D">
        <w:rPr>
          <w:sz w:val="18"/>
          <w:szCs w:val="18"/>
        </w:rPr>
        <w:t>, Pokyn generálního ředitele k poskytování geodetických podkladů a činností pro přípravu a realizaci opravných a investičních akcí.</w:t>
      </w:r>
    </w:p>
    <w:p w14:paraId="54D0CFBD" w14:textId="3950030C" w:rsidR="00D12029" w:rsidRPr="00D12029" w:rsidRDefault="00D12029" w:rsidP="00443A94">
      <w:pPr>
        <w:numPr>
          <w:ilvl w:val="2"/>
          <w:numId w:val="4"/>
        </w:numPr>
        <w:spacing w:after="120" w:line="264" w:lineRule="auto"/>
        <w:jc w:val="both"/>
        <w:rPr>
          <w:sz w:val="18"/>
          <w:szCs w:val="18"/>
        </w:rPr>
      </w:pPr>
      <w:r w:rsidRPr="00D12029">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5A644C52" w:rsidR="004A0B70" w:rsidRPr="002D6F6D" w:rsidRDefault="004A0B70" w:rsidP="00443A94">
      <w:pPr>
        <w:numPr>
          <w:ilvl w:val="2"/>
          <w:numId w:val="4"/>
        </w:numPr>
        <w:spacing w:after="120" w:line="264" w:lineRule="auto"/>
        <w:jc w:val="both"/>
        <w:rPr>
          <w:sz w:val="18"/>
          <w:szCs w:val="18"/>
        </w:rPr>
      </w:pPr>
      <w:r w:rsidRPr="002D6F6D">
        <w:rPr>
          <w:sz w:val="18"/>
          <w:szCs w:val="18"/>
        </w:rPr>
        <w:t xml:space="preserve">V případě staveb, které nejsou realizovány podle projektové dokumentace, bude přiměřeně uplatněno ustanovení TKP a dále zjednodušený postup popsaný v následujících bodech. </w:t>
      </w:r>
    </w:p>
    <w:p w14:paraId="3D880E9E" w14:textId="77777777" w:rsidR="00D12029" w:rsidRPr="003B69B0" w:rsidRDefault="00D12029" w:rsidP="00D12029">
      <w:pPr>
        <w:numPr>
          <w:ilvl w:val="2"/>
          <w:numId w:val="4"/>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t>SŽG - ŽBP</w:t>
      </w:r>
      <w:proofErr w:type="gramEnd"/>
      <w:r w:rsidRPr="003B69B0">
        <w:rPr>
          <w:sz w:val="18"/>
          <w:szCs w:val="18"/>
        </w:rPr>
        <w:t xml:space="preserve">, ŽMP, PPK, popř. se správcem železničního katastru nemovitostí (dále jen „ŽKN“). </w:t>
      </w:r>
    </w:p>
    <w:p w14:paraId="27A59107" w14:textId="77777777" w:rsidR="00D12029" w:rsidRPr="005D3CC0" w:rsidRDefault="00D12029" w:rsidP="00D12029">
      <w:pPr>
        <w:numPr>
          <w:ilvl w:val="2"/>
          <w:numId w:val="4"/>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15B973EA" w14:textId="77777777" w:rsidR="00D12029" w:rsidRDefault="00D12029" w:rsidP="00D12029">
      <w:pPr>
        <w:pStyle w:val="Text2-1"/>
      </w:pPr>
      <w:r>
        <w:t>Zhotovitel je povinen v případě prací na úplných mapových podkladech zahájených po 30. 6. 2024 si alespoň 1 měsíc předem vyžádat mapové podklady na SŽG ve vazbě na stav DTMŽ.</w:t>
      </w:r>
    </w:p>
    <w:p w14:paraId="06A09E98" w14:textId="633690D1" w:rsidR="00D12029" w:rsidRPr="00D12029" w:rsidRDefault="00D12029" w:rsidP="00D12029">
      <w:pPr>
        <w:pStyle w:val="Text2-1"/>
      </w:pPr>
      <w:r>
        <w:lastRenderedPageBreak/>
        <w:t>Závazným formátem mapových podkladů a mapové geodetické dokumentace po 30.6.2024 je ŽXML. Mapové podklady zajišťované SŽG do 30.6.2024 mohou být vydávány i ve formě, která je stanovena pro</w:t>
      </w:r>
      <w:r w:rsidRPr="00D12029">
        <w:t xml:space="preserve"> přechodné období DTMŽ</w:t>
      </w:r>
      <w:r>
        <w:t>.</w:t>
      </w:r>
      <w:r w:rsidRPr="00D12029">
        <w:t xml:space="preserve"> </w:t>
      </w:r>
    </w:p>
    <w:p w14:paraId="7F7DF4C0" w14:textId="2A0C8B02" w:rsidR="00866ADA" w:rsidRPr="00D12029" w:rsidRDefault="00D12029" w:rsidP="00D12029">
      <w:pPr>
        <w:numPr>
          <w:ilvl w:val="2"/>
          <w:numId w:val="4"/>
        </w:numPr>
        <w:spacing w:after="120" w:line="264" w:lineRule="auto"/>
        <w:jc w:val="both"/>
        <w:rPr>
          <w:sz w:val="18"/>
          <w:szCs w:val="18"/>
        </w:rPr>
      </w:pPr>
      <w:r w:rsidRPr="00D12029">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r>
        <w:rPr>
          <w:sz w:val="18"/>
          <w:szCs w:val="18"/>
        </w:rPr>
        <w:t>.</w:t>
      </w:r>
    </w:p>
    <w:p w14:paraId="37CA7FCB" w14:textId="77777777" w:rsidR="00D12029" w:rsidRDefault="00D12029" w:rsidP="00D12029">
      <w:pPr>
        <w:numPr>
          <w:ilvl w:val="2"/>
          <w:numId w:val="4"/>
        </w:numPr>
        <w:spacing w:after="120" w:line="264" w:lineRule="auto"/>
        <w:jc w:val="both"/>
        <w:rPr>
          <w:sz w:val="18"/>
          <w:szCs w:val="18"/>
        </w:rPr>
      </w:pPr>
      <w:r w:rsidRPr="002D7C0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6E957013" w14:textId="77777777" w:rsidR="00D12029" w:rsidRDefault="00D12029" w:rsidP="00D12029">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75F9873A" w14:textId="77777777" w:rsidR="00D12029" w:rsidRDefault="00D12029" w:rsidP="00D12029">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D69734C" w14:textId="00C5C5DE" w:rsidR="00775DE7" w:rsidRPr="00D12029" w:rsidRDefault="00D12029" w:rsidP="00D12029">
      <w:pPr>
        <w:numPr>
          <w:ilvl w:val="2"/>
          <w:numId w:val="4"/>
        </w:numPr>
        <w:spacing w:after="120" w:line="264" w:lineRule="auto"/>
        <w:jc w:val="both"/>
        <w:rPr>
          <w:sz w:val="18"/>
          <w:szCs w:val="18"/>
        </w:rPr>
      </w:pPr>
      <w:r w:rsidRPr="00D12029">
        <w:rPr>
          <w:sz w:val="18"/>
          <w:szCs w:val="18"/>
        </w:rPr>
        <w:t>Po 30. 6. 2024 se geodetická část jednotlivých SO a PS a souborné zpracování geodetické části DSPS předává samostatně a ve formátu ŽXML prostřednictvím informačního systému DTMŽ.</w:t>
      </w:r>
    </w:p>
    <w:p w14:paraId="7A388180"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2D6F6D">
        <w:rPr>
          <w:sz w:val="18"/>
          <w:szCs w:val="18"/>
        </w:rPr>
        <w:t> čl. 1.7.3 TKP ZEMĚMĚŘICKÁ ČINNOST ZAJIŠŤOVANÁ ZHOTOVITELEM</w:t>
      </w:r>
      <w:bookmarkEnd w:id="67"/>
      <w:r w:rsidRPr="002D6F6D">
        <w:rPr>
          <w:sz w:val="18"/>
          <w:szCs w:val="18"/>
        </w:rPr>
        <w:t xml:space="preserve"> a předá AZI Objednatele ke kontrole.</w:t>
      </w:r>
    </w:p>
    <w:p w14:paraId="64CCF5D2"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2D6F6D">
        <w:t xml:space="preserve"> </w:t>
      </w:r>
      <w:r w:rsidRPr="002D6F6D">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V případě úpravy GPK metodou propracování (popř. metodou zmenšování chyb) bude její zaměření součástí dokumentace zaměření skutečného stavu.</w:t>
      </w:r>
    </w:p>
    <w:p w14:paraId="3FEA04CD"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6F95DB07" w:rsidR="004A0B70" w:rsidRPr="002D6F6D" w:rsidRDefault="00ED7130" w:rsidP="00443A94">
      <w:pPr>
        <w:numPr>
          <w:ilvl w:val="2"/>
          <w:numId w:val="4"/>
        </w:numPr>
        <w:spacing w:after="120" w:line="264" w:lineRule="auto"/>
        <w:jc w:val="both"/>
        <w:rPr>
          <w:sz w:val="18"/>
          <w:szCs w:val="18"/>
        </w:rPr>
      </w:pPr>
      <w:r w:rsidRPr="002D6F6D">
        <w:rPr>
          <w:sz w:val="18"/>
          <w:szCs w:val="18"/>
        </w:rPr>
        <w:t>Neobsazeno.</w:t>
      </w:r>
    </w:p>
    <w:p w14:paraId="5E1C8155"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43FACAF2" w:rsidR="004A0B70" w:rsidRPr="002D6F6D" w:rsidRDefault="00ED7130" w:rsidP="00443A94">
      <w:pPr>
        <w:numPr>
          <w:ilvl w:val="2"/>
          <w:numId w:val="4"/>
        </w:numPr>
        <w:spacing w:after="120" w:line="264" w:lineRule="auto"/>
        <w:jc w:val="both"/>
        <w:rPr>
          <w:sz w:val="18"/>
          <w:szCs w:val="18"/>
        </w:rPr>
      </w:pPr>
      <w:r w:rsidRPr="002D6F6D">
        <w:rPr>
          <w:sz w:val="18"/>
          <w:szCs w:val="18"/>
        </w:rPr>
        <w:t>Neobsazeno</w:t>
      </w:r>
      <w:r w:rsidR="004A0B70" w:rsidRPr="002D6F6D">
        <w:rPr>
          <w:sz w:val="18"/>
          <w:szCs w:val="18"/>
        </w:rPr>
        <w:t>.</w:t>
      </w:r>
    </w:p>
    <w:p w14:paraId="709231C7" w14:textId="77777777" w:rsidR="004A0B70" w:rsidRPr="002D6F6D" w:rsidRDefault="004A0B70" w:rsidP="00443A94">
      <w:pPr>
        <w:numPr>
          <w:ilvl w:val="2"/>
          <w:numId w:val="4"/>
        </w:numPr>
        <w:spacing w:after="120" w:line="264" w:lineRule="auto"/>
        <w:jc w:val="both"/>
        <w:rPr>
          <w:sz w:val="18"/>
          <w:szCs w:val="18"/>
        </w:rPr>
      </w:pPr>
      <w:r w:rsidRPr="002D6F6D">
        <w:rPr>
          <w:sz w:val="18"/>
          <w:szCs w:val="18"/>
        </w:rPr>
        <w:lastRenderedPageBreak/>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072E9E60" w:rsidR="004A0B70" w:rsidRDefault="004A0B70" w:rsidP="00443A94">
      <w:pPr>
        <w:numPr>
          <w:ilvl w:val="2"/>
          <w:numId w:val="4"/>
        </w:numPr>
        <w:spacing w:after="120" w:line="264" w:lineRule="auto"/>
        <w:jc w:val="both"/>
        <w:rPr>
          <w:sz w:val="18"/>
          <w:szCs w:val="18"/>
        </w:rPr>
      </w:pPr>
      <w:r w:rsidRPr="002D6F6D">
        <w:rPr>
          <w:sz w:val="18"/>
          <w:szCs w:val="18"/>
        </w:rPr>
        <w:t>Pro stanovení rozsahu šířky věcného břemene pro PS, SO, které jsou anebo budou ve správě či vlastnictví Správy železnic, platí tabulka Rozsah věcných břemen ke stažení na webovém odkazu</w:t>
      </w:r>
      <w:r w:rsidR="00866ADA" w:rsidRPr="002D6F6D">
        <w:rPr>
          <w:sz w:val="18"/>
          <w:szCs w:val="18"/>
        </w:rPr>
        <w:t xml:space="preserve"> </w:t>
      </w:r>
      <w:hyperlink r:id="rId11" w:history="1">
        <w:r w:rsidR="00866ADA" w:rsidRPr="002D6F6D">
          <w:rPr>
            <w:rStyle w:val="Hypertextovodkaz"/>
            <w:noProof w:val="0"/>
            <w:color w:val="auto"/>
            <w:sz w:val="18"/>
            <w:szCs w:val="18"/>
          </w:rPr>
          <w:t>https://www.spravazeleznic.cz/stavby-zakazky/podklady-pro-zhotovitele/zaborovy-elaborat</w:t>
        </w:r>
      </w:hyperlink>
      <w:r w:rsidRPr="002D6F6D">
        <w:rPr>
          <w:sz w:val="18"/>
          <w:szCs w:val="18"/>
        </w:rPr>
        <w:t>.</w:t>
      </w:r>
    </w:p>
    <w:p w14:paraId="227E8126" w14:textId="46436759" w:rsidR="00775DE7" w:rsidRDefault="00775DE7" w:rsidP="00443A94">
      <w:pPr>
        <w:numPr>
          <w:ilvl w:val="2"/>
          <w:numId w:val="4"/>
        </w:numPr>
        <w:spacing w:after="120" w:line="264" w:lineRule="auto"/>
        <w:jc w:val="both"/>
        <w:rPr>
          <w:sz w:val="18"/>
          <w:szCs w:val="18"/>
        </w:rPr>
      </w:pPr>
      <w:r>
        <w:rPr>
          <w:sz w:val="18"/>
          <w:szCs w:val="18"/>
        </w:rPr>
        <w:t>Neobsazeno.</w:t>
      </w:r>
    </w:p>
    <w:p w14:paraId="58331883" w14:textId="0B7B987D" w:rsidR="00775DE7" w:rsidRDefault="00775DE7" w:rsidP="00443A94">
      <w:pPr>
        <w:numPr>
          <w:ilvl w:val="2"/>
          <w:numId w:val="4"/>
        </w:numPr>
        <w:spacing w:after="120" w:line="264" w:lineRule="auto"/>
        <w:jc w:val="both"/>
        <w:rPr>
          <w:sz w:val="18"/>
          <w:szCs w:val="18"/>
        </w:rPr>
      </w:pPr>
      <w:r>
        <w:rPr>
          <w:sz w:val="18"/>
          <w:szCs w:val="18"/>
        </w:rPr>
        <w:t>Neobsazeno.</w:t>
      </w:r>
    </w:p>
    <w:p w14:paraId="3B9EAB8F" w14:textId="5ED0BE4A" w:rsidR="00D12029" w:rsidRDefault="00D12029" w:rsidP="00443A94">
      <w:pPr>
        <w:numPr>
          <w:ilvl w:val="2"/>
          <w:numId w:val="4"/>
        </w:numPr>
        <w:spacing w:after="120" w:line="264" w:lineRule="auto"/>
        <w:jc w:val="both"/>
        <w:rPr>
          <w:sz w:val="18"/>
          <w:szCs w:val="18"/>
        </w:rPr>
      </w:pPr>
      <w:r>
        <w:rPr>
          <w:sz w:val="18"/>
          <w:szCs w:val="18"/>
        </w:rPr>
        <w:t>Neobsazeno.</w:t>
      </w:r>
    </w:p>
    <w:p w14:paraId="268DCDA5" w14:textId="4BE6AFEC" w:rsidR="00D12029" w:rsidRPr="002D6F6D" w:rsidRDefault="00D12029" w:rsidP="00443A94">
      <w:pPr>
        <w:numPr>
          <w:ilvl w:val="2"/>
          <w:numId w:val="4"/>
        </w:numPr>
        <w:spacing w:after="120" w:line="264" w:lineRule="auto"/>
        <w:jc w:val="both"/>
        <w:rPr>
          <w:sz w:val="18"/>
          <w:szCs w:val="18"/>
        </w:rPr>
      </w:pPr>
      <w:r>
        <w:rPr>
          <w:sz w:val="18"/>
          <w:szCs w:val="18"/>
        </w:rPr>
        <w:t>Neobsazeno.</w:t>
      </w:r>
    </w:p>
    <w:p w14:paraId="4F09C53C" w14:textId="340BD3C7" w:rsidR="00DF7BAA" w:rsidRPr="002D6F6D" w:rsidRDefault="00DF7BAA" w:rsidP="00DF7BAA">
      <w:pPr>
        <w:pStyle w:val="Nadpis2-2"/>
      </w:pPr>
      <w:bookmarkStart w:id="68" w:name="_Toc6410438"/>
      <w:bookmarkStart w:id="69" w:name="_Toc121494851"/>
      <w:bookmarkStart w:id="70" w:name="_Toc158273072"/>
      <w:r w:rsidRPr="002D6F6D">
        <w:t>Doklady překládané zhotovitelem</w:t>
      </w:r>
      <w:bookmarkEnd w:id="68"/>
      <w:bookmarkEnd w:id="69"/>
      <w:bookmarkEnd w:id="70"/>
    </w:p>
    <w:p w14:paraId="44E06185" w14:textId="5E57D327" w:rsidR="00D12C76" w:rsidRPr="002D6F6D" w:rsidRDefault="004A0B70" w:rsidP="00562909">
      <w:pPr>
        <w:pStyle w:val="Text2-1"/>
      </w:pPr>
      <w:r w:rsidRPr="002D6F6D">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2D6F6D">
        <w:t>.</w:t>
      </w:r>
    </w:p>
    <w:p w14:paraId="42181132" w14:textId="2AB559FD" w:rsidR="00DF7BAA" w:rsidRPr="002D6F6D" w:rsidRDefault="00B17A52" w:rsidP="00B17A52">
      <w:pPr>
        <w:pStyle w:val="Text2-1"/>
      </w:pPr>
      <w:r w:rsidRPr="002D6F6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2D6F6D">
        <w:t xml:space="preserve">  </w:t>
      </w:r>
    </w:p>
    <w:p w14:paraId="4E3B5150" w14:textId="77777777" w:rsidR="00DF7BAA" w:rsidRPr="005E1A3F" w:rsidRDefault="00DF7BAA" w:rsidP="00DF7BAA">
      <w:pPr>
        <w:pStyle w:val="Nadpis2-2"/>
      </w:pPr>
      <w:bookmarkStart w:id="71" w:name="_Toc6410439"/>
      <w:bookmarkStart w:id="72" w:name="_Toc121494852"/>
      <w:bookmarkStart w:id="73" w:name="_Toc158273073"/>
      <w:r w:rsidRPr="005E1A3F">
        <w:t>Dokumentace zhotovitele pro stavbu</w:t>
      </w:r>
      <w:bookmarkEnd w:id="71"/>
      <w:bookmarkEnd w:id="72"/>
      <w:bookmarkEnd w:id="73"/>
    </w:p>
    <w:p w14:paraId="47271174" w14:textId="0078A367" w:rsidR="00251214" w:rsidRPr="005E1A3F" w:rsidRDefault="00E921E9" w:rsidP="001876E3">
      <w:pPr>
        <w:pStyle w:val="Text2-1"/>
      </w:pPr>
      <w:bookmarkStart w:id="74" w:name="_Toc6410440"/>
      <w:bookmarkStart w:id="75" w:name="_Toc121494853"/>
      <w:bookmarkStart w:id="76" w:name="_Toc158273074"/>
      <w:r w:rsidRPr="005E1A3F">
        <w:t xml:space="preserve">Součástí stavby není dokumentace zhotovitele </w:t>
      </w:r>
      <w:r w:rsidR="00D12029">
        <w:t>pro stavbu</w:t>
      </w:r>
      <w:r w:rsidRPr="005E1A3F">
        <w:t>.</w:t>
      </w:r>
    </w:p>
    <w:p w14:paraId="2FC15FA2" w14:textId="7F3B5E86" w:rsidR="00F827DA" w:rsidRPr="00F91354" w:rsidRDefault="00DF7BAA" w:rsidP="00F91354">
      <w:pPr>
        <w:pStyle w:val="Nadpis2-2"/>
      </w:pPr>
      <w:r w:rsidRPr="002D6F6D">
        <w:t>Dokumentace skutečného provedení stavby</w:t>
      </w:r>
      <w:bookmarkStart w:id="77" w:name="_Ref62136016"/>
      <w:bookmarkEnd w:id="74"/>
      <w:bookmarkEnd w:id="75"/>
      <w:bookmarkEnd w:id="76"/>
    </w:p>
    <w:p w14:paraId="6A3A0CB4" w14:textId="2B6E74DA" w:rsidR="001F7AE9" w:rsidRPr="00F91354" w:rsidRDefault="00F91354" w:rsidP="00F91354">
      <w:pPr>
        <w:pStyle w:val="Text2-1"/>
      </w:pPr>
      <w:r>
        <w:t>DSPS se pro danou stavbu nevyhotovuje.</w:t>
      </w:r>
    </w:p>
    <w:p w14:paraId="30ED94AF" w14:textId="77777777" w:rsidR="00DF7BAA" w:rsidRPr="002D6F6D" w:rsidRDefault="00DF7BAA" w:rsidP="00DF7BAA">
      <w:pPr>
        <w:pStyle w:val="Nadpis2-2"/>
      </w:pPr>
      <w:bookmarkStart w:id="78" w:name="_Toc6410441"/>
      <w:bookmarkStart w:id="79" w:name="_Toc121494854"/>
      <w:bookmarkStart w:id="80" w:name="_Toc158273075"/>
      <w:bookmarkEnd w:id="77"/>
      <w:r w:rsidRPr="002D6F6D">
        <w:t>Zabezpečovací zařízení</w:t>
      </w:r>
      <w:bookmarkEnd w:id="78"/>
      <w:bookmarkEnd w:id="79"/>
      <w:bookmarkEnd w:id="80"/>
    </w:p>
    <w:p w14:paraId="256DC0C9" w14:textId="6F7C0FED" w:rsidR="00DF7BAA" w:rsidRPr="002D6F6D" w:rsidRDefault="00F91354" w:rsidP="00F91354">
      <w:pPr>
        <w:pStyle w:val="Text2-1"/>
      </w:pPr>
      <w:r>
        <w:t>Neobsazeno.</w:t>
      </w:r>
      <w:r w:rsidR="00837486" w:rsidRPr="002D6F6D">
        <w:t xml:space="preserve">                                                                                                                                                                                                                                    </w:t>
      </w:r>
    </w:p>
    <w:p w14:paraId="7845F038" w14:textId="77777777" w:rsidR="001F7AE9" w:rsidRPr="002D6F6D" w:rsidRDefault="001F7AE9" w:rsidP="00443A94">
      <w:pPr>
        <w:keepNext/>
        <w:numPr>
          <w:ilvl w:val="1"/>
          <w:numId w:val="4"/>
        </w:numPr>
        <w:spacing w:before="200" w:after="120" w:line="264" w:lineRule="auto"/>
        <w:outlineLvl w:val="1"/>
        <w:rPr>
          <w:b/>
          <w:szCs w:val="18"/>
        </w:rPr>
      </w:pPr>
      <w:bookmarkStart w:id="81" w:name="_Toc6410442"/>
      <w:bookmarkStart w:id="82" w:name="_Toc146112650"/>
      <w:bookmarkStart w:id="83" w:name="_Toc157502825"/>
      <w:bookmarkStart w:id="84" w:name="_Toc158273076"/>
      <w:r w:rsidRPr="002D6F6D">
        <w:rPr>
          <w:b/>
          <w:szCs w:val="18"/>
        </w:rPr>
        <w:t>Sdělovací zařízení</w:t>
      </w:r>
      <w:bookmarkEnd w:id="81"/>
      <w:bookmarkEnd w:id="82"/>
      <w:bookmarkEnd w:id="83"/>
      <w:bookmarkEnd w:id="84"/>
    </w:p>
    <w:p w14:paraId="2E1D8410" w14:textId="76977CC4" w:rsidR="001F7AE9" w:rsidRPr="002D6F6D" w:rsidRDefault="00ED7130" w:rsidP="00443A94">
      <w:pPr>
        <w:numPr>
          <w:ilvl w:val="2"/>
          <w:numId w:val="4"/>
        </w:numPr>
        <w:spacing w:after="120" w:line="264" w:lineRule="auto"/>
        <w:jc w:val="both"/>
        <w:rPr>
          <w:sz w:val="18"/>
          <w:szCs w:val="18"/>
        </w:rPr>
      </w:pPr>
      <w:r w:rsidRPr="002D6F6D">
        <w:rPr>
          <w:sz w:val="18"/>
          <w:szCs w:val="18"/>
        </w:rPr>
        <w:t>Neobsazeno.</w:t>
      </w:r>
    </w:p>
    <w:p w14:paraId="3D602D0F" w14:textId="77777777" w:rsidR="001F7AE9" w:rsidRPr="002D6F6D" w:rsidRDefault="001F7AE9" w:rsidP="00443A94">
      <w:pPr>
        <w:keepNext/>
        <w:numPr>
          <w:ilvl w:val="1"/>
          <w:numId w:val="4"/>
        </w:numPr>
        <w:spacing w:before="200" w:after="120" w:line="264" w:lineRule="auto"/>
        <w:outlineLvl w:val="1"/>
        <w:rPr>
          <w:b/>
          <w:szCs w:val="18"/>
        </w:rPr>
      </w:pPr>
      <w:bookmarkStart w:id="85" w:name="_Toc6410443"/>
      <w:bookmarkStart w:id="86" w:name="_Toc146112651"/>
      <w:bookmarkStart w:id="87" w:name="_Toc157502826"/>
      <w:bookmarkStart w:id="88" w:name="_Toc158273077"/>
      <w:r w:rsidRPr="002D6F6D">
        <w:rPr>
          <w:b/>
          <w:szCs w:val="18"/>
        </w:rPr>
        <w:t>Silnoproudá technologie včetně DŘT, trakční a energetická zařízení</w:t>
      </w:r>
      <w:bookmarkEnd w:id="85"/>
      <w:bookmarkEnd w:id="86"/>
      <w:bookmarkEnd w:id="87"/>
      <w:bookmarkEnd w:id="88"/>
    </w:p>
    <w:p w14:paraId="6205D992" w14:textId="6FEF07A6" w:rsidR="00AC1608" w:rsidRPr="00F91354" w:rsidRDefault="00F91354" w:rsidP="00443A94">
      <w:pPr>
        <w:numPr>
          <w:ilvl w:val="2"/>
          <w:numId w:val="4"/>
        </w:numPr>
        <w:spacing w:after="120" w:line="264" w:lineRule="auto"/>
        <w:jc w:val="both"/>
        <w:rPr>
          <w:sz w:val="18"/>
          <w:szCs w:val="18"/>
        </w:rPr>
      </w:pPr>
      <w:r>
        <w:rPr>
          <w:sz w:val="18"/>
          <w:szCs w:val="18"/>
        </w:rPr>
        <w:t>Neobsazeno</w:t>
      </w:r>
      <w:r w:rsidR="005832D5" w:rsidRPr="002D6F6D">
        <w:t>.</w:t>
      </w:r>
    </w:p>
    <w:p w14:paraId="75D22404" w14:textId="1331AEB3" w:rsidR="001F7AE9" w:rsidRDefault="001F7AE9" w:rsidP="00443A94">
      <w:pPr>
        <w:keepNext/>
        <w:numPr>
          <w:ilvl w:val="1"/>
          <w:numId w:val="4"/>
        </w:numPr>
        <w:spacing w:before="200" w:after="120" w:line="264" w:lineRule="auto"/>
        <w:outlineLvl w:val="1"/>
        <w:rPr>
          <w:b/>
          <w:szCs w:val="18"/>
        </w:rPr>
      </w:pPr>
      <w:bookmarkStart w:id="89" w:name="_Toc6410444"/>
      <w:bookmarkStart w:id="90" w:name="_Toc146112652"/>
      <w:bookmarkStart w:id="91" w:name="_Toc157502827"/>
      <w:bookmarkStart w:id="92" w:name="_Toc158273078"/>
      <w:r w:rsidRPr="002D6F6D">
        <w:rPr>
          <w:b/>
          <w:szCs w:val="18"/>
        </w:rPr>
        <w:t>Ostatní technologická zařízení</w:t>
      </w:r>
      <w:bookmarkEnd w:id="89"/>
      <w:bookmarkEnd w:id="90"/>
      <w:bookmarkEnd w:id="91"/>
      <w:bookmarkEnd w:id="92"/>
    </w:p>
    <w:p w14:paraId="4CE2671C" w14:textId="4D9D86F5" w:rsidR="005832D5" w:rsidRPr="00F91354" w:rsidRDefault="00F91354" w:rsidP="00F91354">
      <w:pPr>
        <w:pStyle w:val="Text2-1"/>
      </w:pPr>
      <w:r>
        <w:t>Neobsazeno.</w:t>
      </w:r>
    </w:p>
    <w:p w14:paraId="19BCA292" w14:textId="77777777" w:rsidR="001F7AE9" w:rsidRPr="002D6F6D" w:rsidRDefault="001F7AE9" w:rsidP="00443A94">
      <w:pPr>
        <w:keepNext/>
        <w:numPr>
          <w:ilvl w:val="1"/>
          <w:numId w:val="4"/>
        </w:numPr>
        <w:spacing w:before="200" w:after="120" w:line="264" w:lineRule="auto"/>
        <w:outlineLvl w:val="1"/>
        <w:rPr>
          <w:b/>
          <w:szCs w:val="18"/>
        </w:rPr>
      </w:pPr>
      <w:bookmarkStart w:id="93" w:name="_Toc6410445"/>
      <w:bookmarkStart w:id="94" w:name="_Toc146112653"/>
      <w:bookmarkStart w:id="95" w:name="_Toc157502828"/>
      <w:bookmarkStart w:id="96" w:name="_Toc158273079"/>
      <w:r w:rsidRPr="002D6F6D">
        <w:rPr>
          <w:b/>
          <w:szCs w:val="18"/>
        </w:rPr>
        <w:lastRenderedPageBreak/>
        <w:t>Železniční svršek</w:t>
      </w:r>
      <w:bookmarkEnd w:id="93"/>
      <w:bookmarkEnd w:id="94"/>
      <w:bookmarkEnd w:id="95"/>
      <w:bookmarkEnd w:id="96"/>
      <w:r w:rsidRPr="002D6F6D">
        <w:rPr>
          <w:b/>
          <w:szCs w:val="18"/>
        </w:rPr>
        <w:t xml:space="preserve"> </w:t>
      </w:r>
    </w:p>
    <w:p w14:paraId="74B56AEA" w14:textId="1A417E53" w:rsidR="001F7AE9" w:rsidRPr="002D6F6D" w:rsidRDefault="00F91354" w:rsidP="00443A94">
      <w:pPr>
        <w:numPr>
          <w:ilvl w:val="2"/>
          <w:numId w:val="4"/>
        </w:numPr>
        <w:spacing w:after="120" w:line="264" w:lineRule="auto"/>
        <w:jc w:val="both"/>
        <w:rPr>
          <w:sz w:val="18"/>
          <w:szCs w:val="18"/>
        </w:rPr>
      </w:pPr>
      <w:r>
        <w:rPr>
          <w:sz w:val="18"/>
          <w:szCs w:val="18"/>
        </w:rPr>
        <w:t>Neobsazeno.</w:t>
      </w:r>
    </w:p>
    <w:p w14:paraId="546CCAFA" w14:textId="77777777" w:rsidR="001F7AE9" w:rsidRPr="002D6F6D" w:rsidRDefault="001F7AE9" w:rsidP="00443A94">
      <w:pPr>
        <w:keepNext/>
        <w:numPr>
          <w:ilvl w:val="1"/>
          <w:numId w:val="4"/>
        </w:numPr>
        <w:spacing w:before="200" w:after="120" w:line="264" w:lineRule="auto"/>
        <w:outlineLvl w:val="1"/>
        <w:rPr>
          <w:b/>
          <w:szCs w:val="18"/>
        </w:rPr>
      </w:pPr>
      <w:bookmarkStart w:id="97" w:name="_Toc6410446"/>
      <w:bookmarkStart w:id="98" w:name="_Toc146112654"/>
      <w:bookmarkStart w:id="99" w:name="_Toc157502829"/>
      <w:bookmarkStart w:id="100" w:name="_Toc158273080"/>
      <w:r w:rsidRPr="002D6F6D">
        <w:rPr>
          <w:b/>
          <w:szCs w:val="18"/>
        </w:rPr>
        <w:t>Železniční spodek</w:t>
      </w:r>
      <w:bookmarkEnd w:id="97"/>
      <w:bookmarkEnd w:id="98"/>
      <w:bookmarkEnd w:id="99"/>
      <w:bookmarkEnd w:id="100"/>
    </w:p>
    <w:p w14:paraId="6CB3BC3F" w14:textId="3E45E7EC" w:rsidR="001F7AE9" w:rsidRPr="002D6F6D" w:rsidRDefault="00F91354" w:rsidP="00443A94">
      <w:pPr>
        <w:numPr>
          <w:ilvl w:val="2"/>
          <w:numId w:val="4"/>
        </w:numPr>
        <w:spacing w:after="120" w:line="264" w:lineRule="auto"/>
        <w:jc w:val="both"/>
        <w:rPr>
          <w:sz w:val="18"/>
          <w:szCs w:val="18"/>
        </w:rPr>
      </w:pPr>
      <w:r>
        <w:rPr>
          <w:sz w:val="18"/>
          <w:szCs w:val="18"/>
        </w:rPr>
        <w:t>Neobsazeno.</w:t>
      </w:r>
    </w:p>
    <w:p w14:paraId="7BE18600" w14:textId="3F784648" w:rsidR="00C779B6" w:rsidRPr="00F91354" w:rsidRDefault="001F7AE9" w:rsidP="00443A94">
      <w:pPr>
        <w:keepNext/>
        <w:numPr>
          <w:ilvl w:val="1"/>
          <w:numId w:val="4"/>
        </w:numPr>
        <w:spacing w:before="200" w:after="120" w:line="264" w:lineRule="auto"/>
        <w:outlineLvl w:val="1"/>
        <w:rPr>
          <w:b/>
          <w:szCs w:val="18"/>
        </w:rPr>
      </w:pPr>
      <w:bookmarkStart w:id="101" w:name="_Toc6410447"/>
      <w:bookmarkStart w:id="102" w:name="_Toc146112655"/>
      <w:bookmarkStart w:id="103" w:name="_Toc157502830"/>
      <w:bookmarkStart w:id="104" w:name="_Toc158273081"/>
      <w:r w:rsidRPr="002D6F6D">
        <w:rPr>
          <w:b/>
          <w:szCs w:val="18"/>
        </w:rPr>
        <w:t>Nástupiště</w:t>
      </w:r>
      <w:bookmarkEnd w:id="101"/>
      <w:bookmarkEnd w:id="102"/>
      <w:bookmarkEnd w:id="103"/>
      <w:bookmarkEnd w:id="104"/>
    </w:p>
    <w:p w14:paraId="37211271" w14:textId="0787D7C0" w:rsidR="002A4545" w:rsidRPr="00F91354" w:rsidRDefault="00F91354" w:rsidP="00F91354">
      <w:pPr>
        <w:pStyle w:val="Text2-1"/>
      </w:pPr>
      <w:bookmarkStart w:id="105" w:name="_Toc6410448"/>
      <w:bookmarkStart w:id="106" w:name="_Toc146112656"/>
      <w:bookmarkStart w:id="107" w:name="_Toc157502831"/>
      <w:bookmarkStart w:id="108" w:name="_Toc158273082"/>
      <w:r>
        <w:t>Neobsazeno</w:t>
      </w:r>
      <w:r w:rsidR="002A4545" w:rsidRPr="002D6F6D">
        <w:t>.</w:t>
      </w:r>
    </w:p>
    <w:p w14:paraId="2CBC9A99" w14:textId="4D7FB3C9" w:rsidR="001F7AE9" w:rsidRPr="002D6F6D" w:rsidRDefault="001F7AE9" w:rsidP="00443A94">
      <w:pPr>
        <w:keepNext/>
        <w:numPr>
          <w:ilvl w:val="1"/>
          <w:numId w:val="4"/>
        </w:numPr>
        <w:spacing w:before="200" w:after="120" w:line="264" w:lineRule="auto"/>
        <w:outlineLvl w:val="1"/>
        <w:rPr>
          <w:b/>
          <w:szCs w:val="18"/>
        </w:rPr>
      </w:pPr>
      <w:r w:rsidRPr="002D6F6D">
        <w:rPr>
          <w:b/>
          <w:szCs w:val="18"/>
        </w:rPr>
        <w:t>Železniční přejezdy</w:t>
      </w:r>
      <w:bookmarkEnd w:id="105"/>
      <w:bookmarkEnd w:id="106"/>
      <w:bookmarkEnd w:id="107"/>
      <w:bookmarkEnd w:id="108"/>
    </w:p>
    <w:p w14:paraId="5A83ACAF" w14:textId="52DA768E" w:rsidR="001F7AE9" w:rsidRPr="002D6F6D" w:rsidRDefault="00F91354" w:rsidP="00443A94">
      <w:pPr>
        <w:numPr>
          <w:ilvl w:val="2"/>
          <w:numId w:val="4"/>
        </w:numPr>
        <w:spacing w:after="120" w:line="264" w:lineRule="auto"/>
        <w:jc w:val="both"/>
        <w:rPr>
          <w:sz w:val="18"/>
          <w:szCs w:val="18"/>
        </w:rPr>
      </w:pPr>
      <w:r>
        <w:rPr>
          <w:sz w:val="18"/>
          <w:szCs w:val="18"/>
        </w:rPr>
        <w:t>Neobsazeno.</w:t>
      </w:r>
    </w:p>
    <w:p w14:paraId="08848BE5" w14:textId="77777777" w:rsidR="001F7AE9" w:rsidRPr="002D6F6D" w:rsidRDefault="001F7AE9" w:rsidP="00443A94">
      <w:pPr>
        <w:keepNext/>
        <w:numPr>
          <w:ilvl w:val="1"/>
          <w:numId w:val="4"/>
        </w:numPr>
        <w:spacing w:before="200" w:after="120" w:line="264" w:lineRule="auto"/>
        <w:outlineLvl w:val="1"/>
        <w:rPr>
          <w:b/>
          <w:szCs w:val="18"/>
        </w:rPr>
      </w:pPr>
      <w:bookmarkStart w:id="109" w:name="_Toc6410449"/>
      <w:bookmarkStart w:id="110" w:name="_Toc146112657"/>
      <w:bookmarkStart w:id="111" w:name="_Toc157502832"/>
      <w:bookmarkStart w:id="112" w:name="_Toc158273083"/>
      <w:r w:rsidRPr="002D6F6D">
        <w:rPr>
          <w:b/>
          <w:szCs w:val="18"/>
        </w:rPr>
        <w:t>Mosty, propustky a zdi</w:t>
      </w:r>
      <w:bookmarkEnd w:id="109"/>
      <w:bookmarkEnd w:id="110"/>
      <w:bookmarkEnd w:id="111"/>
      <w:bookmarkEnd w:id="112"/>
    </w:p>
    <w:p w14:paraId="5FF78D42" w14:textId="0868BDBA" w:rsidR="001F7AE9" w:rsidRPr="002D6F6D" w:rsidRDefault="00BF132C" w:rsidP="00443A94">
      <w:pPr>
        <w:numPr>
          <w:ilvl w:val="2"/>
          <w:numId w:val="4"/>
        </w:numPr>
        <w:spacing w:after="120" w:line="264" w:lineRule="auto"/>
        <w:jc w:val="both"/>
        <w:rPr>
          <w:sz w:val="18"/>
          <w:szCs w:val="18"/>
        </w:rPr>
      </w:pPr>
      <w:r w:rsidRPr="002D6F6D">
        <w:rPr>
          <w:sz w:val="18"/>
          <w:szCs w:val="18"/>
        </w:rPr>
        <w:t>Neobsazeno.</w:t>
      </w:r>
    </w:p>
    <w:p w14:paraId="36F2F83D" w14:textId="77777777" w:rsidR="001F7AE9" w:rsidRPr="002D6F6D" w:rsidRDefault="001F7AE9" w:rsidP="00443A94">
      <w:pPr>
        <w:keepNext/>
        <w:numPr>
          <w:ilvl w:val="1"/>
          <w:numId w:val="4"/>
        </w:numPr>
        <w:spacing w:before="200" w:after="120" w:line="264" w:lineRule="auto"/>
        <w:outlineLvl w:val="1"/>
        <w:rPr>
          <w:b/>
          <w:szCs w:val="18"/>
        </w:rPr>
      </w:pPr>
      <w:bookmarkStart w:id="113" w:name="_Toc6410450"/>
      <w:bookmarkStart w:id="114" w:name="_Toc146112658"/>
      <w:bookmarkStart w:id="115" w:name="_Toc157502833"/>
      <w:bookmarkStart w:id="116" w:name="_Toc158273084"/>
      <w:r w:rsidRPr="002D6F6D">
        <w:rPr>
          <w:b/>
          <w:szCs w:val="18"/>
        </w:rPr>
        <w:t>Ostatní inženýrské objekty</w:t>
      </w:r>
      <w:bookmarkEnd w:id="113"/>
      <w:bookmarkEnd w:id="114"/>
      <w:bookmarkEnd w:id="115"/>
      <w:bookmarkEnd w:id="116"/>
    </w:p>
    <w:p w14:paraId="222A1F24" w14:textId="5D767E2A" w:rsidR="001F7AE9" w:rsidRPr="002D6F6D" w:rsidRDefault="00BF132C" w:rsidP="00443A94">
      <w:pPr>
        <w:pStyle w:val="Text2-1"/>
        <w:numPr>
          <w:ilvl w:val="2"/>
          <w:numId w:val="11"/>
        </w:numPr>
      </w:pPr>
      <w:r w:rsidRPr="002D6F6D">
        <w:t>Neobsazeno.</w:t>
      </w:r>
    </w:p>
    <w:p w14:paraId="44F97FE5" w14:textId="77777777" w:rsidR="001F7AE9" w:rsidRPr="002D6F6D" w:rsidRDefault="001F7AE9" w:rsidP="00443A94">
      <w:pPr>
        <w:keepNext/>
        <w:numPr>
          <w:ilvl w:val="1"/>
          <w:numId w:val="4"/>
        </w:numPr>
        <w:spacing w:before="200" w:after="120" w:line="264" w:lineRule="auto"/>
        <w:outlineLvl w:val="1"/>
        <w:rPr>
          <w:b/>
          <w:szCs w:val="18"/>
        </w:rPr>
      </w:pPr>
      <w:bookmarkStart w:id="117" w:name="_Toc6410451"/>
      <w:bookmarkStart w:id="118" w:name="_Toc146112659"/>
      <w:bookmarkStart w:id="119" w:name="_Toc157502834"/>
      <w:bookmarkStart w:id="120" w:name="_Toc158273085"/>
      <w:r w:rsidRPr="002D6F6D">
        <w:rPr>
          <w:b/>
          <w:szCs w:val="18"/>
        </w:rPr>
        <w:t>Železniční tunely</w:t>
      </w:r>
      <w:bookmarkEnd w:id="117"/>
      <w:bookmarkEnd w:id="118"/>
      <w:bookmarkEnd w:id="119"/>
      <w:bookmarkEnd w:id="120"/>
    </w:p>
    <w:p w14:paraId="32AC4989" w14:textId="63571276" w:rsidR="001F7AE9" w:rsidRPr="002D6F6D" w:rsidRDefault="00BF132C" w:rsidP="00443A94">
      <w:pPr>
        <w:pStyle w:val="Text2-1"/>
        <w:numPr>
          <w:ilvl w:val="2"/>
          <w:numId w:val="12"/>
        </w:numPr>
      </w:pPr>
      <w:r w:rsidRPr="002D6F6D">
        <w:t>Neobsazeno.</w:t>
      </w:r>
    </w:p>
    <w:p w14:paraId="168DE257" w14:textId="77777777" w:rsidR="001F7AE9" w:rsidRPr="002D6F6D" w:rsidRDefault="001F7AE9" w:rsidP="00443A94">
      <w:pPr>
        <w:keepNext/>
        <w:numPr>
          <w:ilvl w:val="1"/>
          <w:numId w:val="4"/>
        </w:numPr>
        <w:spacing w:before="200" w:after="120" w:line="264" w:lineRule="auto"/>
        <w:outlineLvl w:val="1"/>
        <w:rPr>
          <w:b/>
          <w:szCs w:val="18"/>
        </w:rPr>
      </w:pPr>
      <w:bookmarkStart w:id="121" w:name="_Toc6410452"/>
      <w:bookmarkStart w:id="122" w:name="_Toc146112660"/>
      <w:bookmarkStart w:id="123" w:name="_Toc157502835"/>
      <w:bookmarkStart w:id="124" w:name="_Toc158273086"/>
      <w:r w:rsidRPr="002D6F6D">
        <w:rPr>
          <w:b/>
          <w:szCs w:val="18"/>
        </w:rPr>
        <w:t>Pozemní komunikace</w:t>
      </w:r>
      <w:bookmarkEnd w:id="121"/>
      <w:bookmarkEnd w:id="122"/>
      <w:bookmarkEnd w:id="123"/>
      <w:bookmarkEnd w:id="124"/>
    </w:p>
    <w:p w14:paraId="5C30E7B7" w14:textId="59F9A0EF" w:rsidR="001F7AE9" w:rsidRPr="002D6F6D" w:rsidRDefault="00DD1F77" w:rsidP="00443A94">
      <w:pPr>
        <w:numPr>
          <w:ilvl w:val="2"/>
          <w:numId w:val="4"/>
        </w:numPr>
        <w:spacing w:after="120" w:line="264" w:lineRule="auto"/>
        <w:jc w:val="both"/>
        <w:rPr>
          <w:sz w:val="18"/>
          <w:szCs w:val="18"/>
        </w:rPr>
      </w:pPr>
      <w:r>
        <w:rPr>
          <w:sz w:val="18"/>
          <w:szCs w:val="18"/>
        </w:rPr>
        <w:t>Neobsazeno</w:t>
      </w:r>
    </w:p>
    <w:p w14:paraId="5B363597" w14:textId="77777777" w:rsidR="001F7AE9" w:rsidRPr="002D6F6D" w:rsidRDefault="001F7AE9" w:rsidP="00443A94">
      <w:pPr>
        <w:keepNext/>
        <w:numPr>
          <w:ilvl w:val="1"/>
          <w:numId w:val="4"/>
        </w:numPr>
        <w:spacing w:before="200" w:after="120" w:line="264" w:lineRule="auto"/>
        <w:outlineLvl w:val="1"/>
        <w:rPr>
          <w:b/>
          <w:szCs w:val="18"/>
        </w:rPr>
      </w:pPr>
      <w:bookmarkStart w:id="125" w:name="_Toc6410453"/>
      <w:bookmarkStart w:id="126" w:name="_Toc146112661"/>
      <w:bookmarkStart w:id="127" w:name="_Toc157502836"/>
      <w:bookmarkStart w:id="128" w:name="_Toc158273087"/>
      <w:r w:rsidRPr="002D6F6D">
        <w:rPr>
          <w:b/>
          <w:szCs w:val="18"/>
        </w:rPr>
        <w:t>Kabelovody, kolektory</w:t>
      </w:r>
      <w:bookmarkEnd w:id="125"/>
      <w:bookmarkEnd w:id="126"/>
      <w:bookmarkEnd w:id="127"/>
      <w:bookmarkEnd w:id="128"/>
    </w:p>
    <w:p w14:paraId="49B2C117" w14:textId="7263956A" w:rsidR="001F7AE9" w:rsidRPr="002D6F6D" w:rsidRDefault="00BF132C" w:rsidP="00443A94">
      <w:pPr>
        <w:pStyle w:val="Text2-1"/>
        <w:numPr>
          <w:ilvl w:val="2"/>
          <w:numId w:val="13"/>
        </w:numPr>
      </w:pPr>
      <w:r w:rsidRPr="002D6F6D">
        <w:t>Neobsazeno.</w:t>
      </w:r>
    </w:p>
    <w:p w14:paraId="69A66406" w14:textId="77777777" w:rsidR="001F7AE9" w:rsidRPr="002D6F6D" w:rsidRDefault="001F7AE9" w:rsidP="00443A94">
      <w:pPr>
        <w:keepNext/>
        <w:numPr>
          <w:ilvl w:val="1"/>
          <w:numId w:val="4"/>
        </w:numPr>
        <w:spacing w:before="200" w:after="120" w:line="264" w:lineRule="auto"/>
        <w:outlineLvl w:val="1"/>
        <w:rPr>
          <w:b/>
          <w:szCs w:val="18"/>
        </w:rPr>
      </w:pPr>
      <w:bookmarkStart w:id="129" w:name="_Toc6410454"/>
      <w:bookmarkStart w:id="130" w:name="_Toc146112662"/>
      <w:bookmarkStart w:id="131" w:name="_Toc157502837"/>
      <w:bookmarkStart w:id="132" w:name="_Toc158273088"/>
      <w:r w:rsidRPr="002D6F6D">
        <w:rPr>
          <w:b/>
          <w:szCs w:val="18"/>
        </w:rPr>
        <w:t>Protihlukové objekty</w:t>
      </w:r>
      <w:bookmarkEnd w:id="129"/>
      <w:bookmarkEnd w:id="130"/>
      <w:bookmarkEnd w:id="131"/>
      <w:bookmarkEnd w:id="132"/>
    </w:p>
    <w:p w14:paraId="2F581DC3" w14:textId="59818C6B" w:rsidR="001F7AE9" w:rsidRPr="002D6F6D" w:rsidRDefault="00DD1F77" w:rsidP="00443A94">
      <w:pPr>
        <w:pStyle w:val="Text2-1"/>
        <w:numPr>
          <w:ilvl w:val="2"/>
          <w:numId w:val="14"/>
        </w:numPr>
      </w:pPr>
      <w:r>
        <w:t>Dodávka a montáž hliníkových panelů protihlukových stěn</w:t>
      </w:r>
      <w:bookmarkStart w:id="133" w:name="_Hlk166743984"/>
      <w:r w:rsidR="00562D95">
        <w:t>, hliníkových únikových dveří a únikových tabulek</w:t>
      </w:r>
      <w:bookmarkEnd w:id="133"/>
      <w:r w:rsidR="00562D95">
        <w:t>.</w:t>
      </w:r>
    </w:p>
    <w:p w14:paraId="627A84AD" w14:textId="77777777" w:rsidR="001F7AE9" w:rsidRPr="002D6F6D" w:rsidRDefault="001F7AE9" w:rsidP="00443A94">
      <w:pPr>
        <w:keepNext/>
        <w:numPr>
          <w:ilvl w:val="1"/>
          <w:numId w:val="4"/>
        </w:numPr>
        <w:spacing w:before="200" w:after="120" w:line="264" w:lineRule="auto"/>
        <w:outlineLvl w:val="1"/>
        <w:rPr>
          <w:b/>
          <w:szCs w:val="18"/>
        </w:rPr>
      </w:pPr>
      <w:bookmarkStart w:id="134" w:name="_Toc6410455"/>
      <w:bookmarkStart w:id="135" w:name="_Toc146112663"/>
      <w:bookmarkStart w:id="136" w:name="_Toc157502838"/>
      <w:bookmarkStart w:id="137" w:name="_Toc158273089"/>
      <w:r w:rsidRPr="002D6F6D">
        <w:rPr>
          <w:b/>
          <w:szCs w:val="18"/>
        </w:rPr>
        <w:t>Pozemní stavební objekty</w:t>
      </w:r>
      <w:bookmarkEnd w:id="134"/>
      <w:bookmarkEnd w:id="135"/>
      <w:bookmarkEnd w:id="136"/>
      <w:bookmarkEnd w:id="137"/>
    </w:p>
    <w:p w14:paraId="48C55FAD" w14:textId="77777777" w:rsidR="00443A94" w:rsidRDefault="00DD1F77" w:rsidP="00443A94">
      <w:pPr>
        <w:numPr>
          <w:ilvl w:val="2"/>
          <w:numId w:val="4"/>
        </w:numPr>
        <w:spacing w:after="120" w:line="264" w:lineRule="auto"/>
        <w:jc w:val="both"/>
        <w:rPr>
          <w:sz w:val="18"/>
          <w:szCs w:val="18"/>
        </w:rPr>
      </w:pPr>
      <w:bookmarkStart w:id="138" w:name="_Hlk144803403"/>
      <w:r>
        <w:rPr>
          <w:sz w:val="18"/>
          <w:szCs w:val="18"/>
        </w:rPr>
        <w:t>Neobsazeno</w:t>
      </w:r>
      <w:r w:rsidR="005477D7" w:rsidRPr="00DD1F77">
        <w:rPr>
          <w:sz w:val="18"/>
          <w:szCs w:val="18"/>
        </w:rPr>
        <w:t>.</w:t>
      </w:r>
    </w:p>
    <w:p w14:paraId="2B6DB174" w14:textId="77777777" w:rsidR="00443A94" w:rsidRPr="001B29A7" w:rsidRDefault="00443A94" w:rsidP="00443A94">
      <w:pPr>
        <w:keepNext/>
        <w:numPr>
          <w:ilvl w:val="1"/>
          <w:numId w:val="4"/>
        </w:numPr>
        <w:spacing w:before="200" w:after="120" w:line="264" w:lineRule="auto"/>
        <w:outlineLvl w:val="1"/>
        <w:rPr>
          <w:b/>
          <w:szCs w:val="18"/>
        </w:rPr>
      </w:pPr>
      <w:bookmarkStart w:id="139" w:name="_Toc6410456"/>
      <w:bookmarkStart w:id="140" w:name="_Toc146112664"/>
      <w:bookmarkStart w:id="141" w:name="_Toc157502839"/>
      <w:bookmarkStart w:id="142" w:name="_Toc158273090"/>
      <w:r w:rsidRPr="001B29A7">
        <w:rPr>
          <w:b/>
          <w:szCs w:val="18"/>
        </w:rPr>
        <w:t>Trakční a energická zařízení</w:t>
      </w:r>
      <w:bookmarkEnd w:id="139"/>
      <w:bookmarkEnd w:id="140"/>
      <w:bookmarkEnd w:id="141"/>
      <w:bookmarkEnd w:id="142"/>
    </w:p>
    <w:p w14:paraId="6048F0EB" w14:textId="77777777" w:rsidR="00443A94" w:rsidRDefault="00443A94" w:rsidP="00443A94">
      <w:pPr>
        <w:numPr>
          <w:ilvl w:val="2"/>
          <w:numId w:val="4"/>
        </w:numPr>
        <w:spacing w:after="120" w:line="264" w:lineRule="auto"/>
        <w:jc w:val="both"/>
        <w:rPr>
          <w:sz w:val="18"/>
          <w:szCs w:val="18"/>
        </w:rPr>
      </w:pPr>
      <w:r>
        <w:rPr>
          <w:sz w:val="18"/>
          <w:szCs w:val="18"/>
        </w:rPr>
        <w:t>Neobsazeno</w:t>
      </w:r>
      <w:r w:rsidRPr="00DD1F77">
        <w:rPr>
          <w:sz w:val="18"/>
          <w:szCs w:val="18"/>
        </w:rPr>
        <w:t>.</w:t>
      </w:r>
    </w:p>
    <w:p w14:paraId="3ED6E2FF" w14:textId="77777777" w:rsidR="001F7AE9" w:rsidRPr="002D6F6D" w:rsidRDefault="001F7AE9" w:rsidP="00443A94">
      <w:pPr>
        <w:keepNext/>
        <w:numPr>
          <w:ilvl w:val="1"/>
          <w:numId w:val="4"/>
        </w:numPr>
        <w:spacing w:before="200" w:after="120" w:line="264" w:lineRule="auto"/>
        <w:outlineLvl w:val="1"/>
        <w:rPr>
          <w:b/>
        </w:rPr>
      </w:pPr>
      <w:bookmarkStart w:id="143" w:name="_Toc158273091"/>
      <w:bookmarkStart w:id="144" w:name="_Toc121494870"/>
      <w:bookmarkStart w:id="145" w:name="_Toc6410458"/>
      <w:bookmarkEnd w:id="138"/>
      <w:r w:rsidRPr="002D6F6D">
        <w:rPr>
          <w:b/>
        </w:rPr>
        <w:t xml:space="preserve">Centrální nákup </w:t>
      </w:r>
      <w:r w:rsidRPr="002D6F6D">
        <w:rPr>
          <w:b/>
          <w:szCs w:val="18"/>
        </w:rPr>
        <w:t>materiálu</w:t>
      </w:r>
      <w:bookmarkEnd w:id="143"/>
    </w:p>
    <w:p w14:paraId="3303D617" w14:textId="356FDA4A" w:rsidR="00D73DFD" w:rsidRPr="002D6F6D" w:rsidRDefault="00562D95" w:rsidP="00443A94">
      <w:pPr>
        <w:numPr>
          <w:ilvl w:val="2"/>
          <w:numId w:val="4"/>
        </w:numPr>
        <w:spacing w:after="120" w:line="264" w:lineRule="auto"/>
        <w:jc w:val="both"/>
        <w:rPr>
          <w:sz w:val="18"/>
          <w:szCs w:val="18"/>
        </w:rPr>
      </w:pPr>
      <w:r>
        <w:rPr>
          <w:sz w:val="18"/>
          <w:szCs w:val="18"/>
        </w:rPr>
        <w:t>Neobsazeno.</w:t>
      </w:r>
    </w:p>
    <w:p w14:paraId="3B67C881" w14:textId="0B87F693" w:rsidR="00DF7BAA" w:rsidRPr="002D6F6D" w:rsidRDefault="00DF7BAA" w:rsidP="00DF7BAA">
      <w:pPr>
        <w:pStyle w:val="Nadpis2-2"/>
      </w:pPr>
      <w:bookmarkStart w:id="146" w:name="_Toc158273092"/>
      <w:r w:rsidRPr="002D6F6D">
        <w:t>Životní prostředí</w:t>
      </w:r>
      <w:bookmarkEnd w:id="144"/>
      <w:bookmarkEnd w:id="146"/>
      <w:r w:rsidRPr="002D6F6D">
        <w:t xml:space="preserve"> </w:t>
      </w:r>
      <w:bookmarkEnd w:id="145"/>
    </w:p>
    <w:p w14:paraId="29D3100B" w14:textId="77777777" w:rsidR="001F7AE9" w:rsidRPr="002D6F6D" w:rsidRDefault="001F7AE9" w:rsidP="001F7AE9">
      <w:pPr>
        <w:pStyle w:val="Text2-1"/>
      </w:pPr>
      <w:bookmarkStart w:id="147" w:name="_Hlk151656168"/>
      <w:r w:rsidRPr="002D6F6D">
        <w:t xml:space="preserve">Zhotovitel je v termínu do 30 dnů od účinnosti Smlouvy povinen písemně oznámit TDS </w:t>
      </w:r>
      <w:r w:rsidRPr="002D6F6D">
        <w:rPr>
          <w:b/>
        </w:rPr>
        <w:t>vady a nedostatky v Projektové dokumentaci</w:t>
      </w:r>
      <w:r w:rsidRPr="002D6F6D">
        <w:t xml:space="preserve">, u kterých lze oprávněně předpokládat, že vlivem stavební činnosti a veškeré činnosti Zhotovitele, spojené s prováděním Díla, </w:t>
      </w:r>
      <w:r w:rsidRPr="002D6F6D">
        <w:rPr>
          <w:b/>
        </w:rPr>
        <w:t xml:space="preserve">budou samostatně nebo ve spojení ohrožovat životní prostředí </w:t>
      </w:r>
      <w:r w:rsidRPr="002D6F6D">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7"/>
      <w:r w:rsidRPr="002D6F6D">
        <w:t>.</w:t>
      </w:r>
    </w:p>
    <w:p w14:paraId="211B4C51" w14:textId="77777777" w:rsidR="001F7AE9" w:rsidRPr="002D6F6D" w:rsidRDefault="001F7AE9" w:rsidP="00443A94">
      <w:pPr>
        <w:numPr>
          <w:ilvl w:val="2"/>
          <w:numId w:val="4"/>
        </w:numPr>
        <w:spacing w:after="120" w:line="264" w:lineRule="auto"/>
        <w:jc w:val="both"/>
        <w:rPr>
          <w:b/>
          <w:sz w:val="18"/>
          <w:szCs w:val="18"/>
        </w:rPr>
      </w:pPr>
      <w:bookmarkStart w:id="148" w:name="_Hlk156376294"/>
      <w:r w:rsidRPr="002D6F6D">
        <w:rPr>
          <w:b/>
          <w:sz w:val="18"/>
          <w:szCs w:val="18"/>
        </w:rPr>
        <w:t>Ochrana přírody a krajiny</w:t>
      </w:r>
    </w:p>
    <w:p w14:paraId="279E060D" w14:textId="48EA96E0" w:rsidR="001F7AE9" w:rsidRPr="00DD1F77" w:rsidRDefault="001F7AE9" w:rsidP="001F7AE9">
      <w:pPr>
        <w:pStyle w:val="Text2-2"/>
        <w:rPr>
          <w:b/>
        </w:rPr>
      </w:pPr>
      <w:bookmarkStart w:id="149" w:name="_Hlk151656385"/>
      <w:bookmarkStart w:id="150" w:name="_Hlk156376365"/>
      <w:bookmarkEnd w:id="148"/>
      <w:r w:rsidRPr="002D6F6D">
        <w:lastRenderedPageBreak/>
        <w:t xml:space="preserve">Zhotovitel se zavazuje dodržet veškeré legislativní požadavky </w:t>
      </w:r>
      <w:bookmarkStart w:id="151" w:name="_Hlk150855405"/>
      <w:r w:rsidRPr="002D6F6D">
        <w:t>z oblasti ochrany životního prostředí</w:t>
      </w:r>
      <w:bookmarkEnd w:id="151"/>
      <w:r w:rsidRPr="002D6F6D">
        <w:t xml:space="preserve"> a veškeré podmínky obdržených vyjádření dotčených orgánů státní správy</w:t>
      </w:r>
      <w:bookmarkEnd w:id="149"/>
      <w:r w:rsidRPr="002D6F6D">
        <w:t>.</w:t>
      </w:r>
      <w:bookmarkEnd w:id="150"/>
    </w:p>
    <w:p w14:paraId="1783C373" w14:textId="2166A0FC" w:rsidR="001860E7" w:rsidRPr="00D12029" w:rsidRDefault="00DD1F77" w:rsidP="00DD1F77">
      <w:pPr>
        <w:pStyle w:val="Text2-2"/>
        <w:rPr>
          <w:b/>
        </w:rPr>
      </w:pPr>
      <w:r>
        <w:t>Neobsazeno</w:t>
      </w:r>
      <w:r w:rsidR="00443A94">
        <w:t>.</w:t>
      </w:r>
    </w:p>
    <w:p w14:paraId="2B3F5005" w14:textId="2430CCF1" w:rsidR="00D12029" w:rsidRPr="00D12029" w:rsidRDefault="00D12029" w:rsidP="00DD1F77">
      <w:pPr>
        <w:pStyle w:val="Text2-2"/>
        <w:rPr>
          <w:b/>
        </w:rPr>
      </w:pPr>
      <w:r>
        <w:t>Neobsazeno.</w:t>
      </w:r>
    </w:p>
    <w:p w14:paraId="5B8679D9" w14:textId="36FE1A15" w:rsidR="00D12029" w:rsidRPr="002D6F6D" w:rsidRDefault="00D12029" w:rsidP="00DD1F77">
      <w:pPr>
        <w:pStyle w:val="Text2-2"/>
        <w:rPr>
          <w:rStyle w:val="Tun"/>
        </w:rPr>
      </w:pPr>
      <w:r>
        <w:t>Neobsazeno.</w:t>
      </w:r>
    </w:p>
    <w:p w14:paraId="6B99B57B" w14:textId="77777777" w:rsidR="001F7AE9" w:rsidRPr="002D6F6D" w:rsidRDefault="001F7AE9" w:rsidP="00443A94">
      <w:pPr>
        <w:numPr>
          <w:ilvl w:val="2"/>
          <w:numId w:val="4"/>
        </w:numPr>
        <w:spacing w:after="120" w:line="264" w:lineRule="auto"/>
        <w:jc w:val="both"/>
        <w:rPr>
          <w:sz w:val="18"/>
          <w:szCs w:val="18"/>
        </w:rPr>
      </w:pPr>
      <w:r w:rsidRPr="002D6F6D">
        <w:rPr>
          <w:b/>
          <w:sz w:val="18"/>
          <w:szCs w:val="18"/>
        </w:rPr>
        <w:t>Nakládání s odpady</w:t>
      </w:r>
    </w:p>
    <w:p w14:paraId="02D40EEC" w14:textId="54B6E01A" w:rsidR="001F7AE9" w:rsidRPr="002D6F6D" w:rsidRDefault="001F7AE9" w:rsidP="00443A94">
      <w:pPr>
        <w:numPr>
          <w:ilvl w:val="3"/>
          <w:numId w:val="4"/>
        </w:numPr>
        <w:spacing w:after="120" w:line="264" w:lineRule="auto"/>
        <w:jc w:val="both"/>
        <w:rPr>
          <w:sz w:val="18"/>
          <w:szCs w:val="18"/>
        </w:rPr>
      </w:pPr>
      <w:r w:rsidRPr="002D6F6D">
        <w:rPr>
          <w:sz w:val="18"/>
          <w:szCs w:val="18"/>
        </w:rPr>
        <w:t>Zhotovitel p</w:t>
      </w:r>
      <w:r w:rsidR="00BF132C" w:rsidRPr="002D6F6D">
        <w:rPr>
          <w:sz w:val="18"/>
          <w:szCs w:val="18"/>
        </w:rPr>
        <w:t>ředloží TDS nejméně 10</w:t>
      </w:r>
      <w:r w:rsidRPr="002D6F6D">
        <w:rPr>
          <w:sz w:val="18"/>
          <w:szCs w:val="18"/>
        </w:rPr>
        <w:t xml:space="preserve"> dní před dokončením Díla </w:t>
      </w:r>
      <w:r w:rsidRPr="002D6F6D">
        <w:rPr>
          <w:b/>
          <w:sz w:val="18"/>
          <w:szCs w:val="18"/>
        </w:rPr>
        <w:t>Závěrečnou zprávu odpadového hospodářství stavby dle směrnice SŽ SM096</w:t>
      </w:r>
      <w:r w:rsidRPr="002D6F6D">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2D6F6D" w:rsidRDefault="001F7AE9" w:rsidP="00443A94">
      <w:pPr>
        <w:numPr>
          <w:ilvl w:val="3"/>
          <w:numId w:val="4"/>
        </w:numPr>
        <w:spacing w:after="120" w:line="264" w:lineRule="auto"/>
        <w:jc w:val="both"/>
        <w:rPr>
          <w:sz w:val="18"/>
          <w:szCs w:val="18"/>
        </w:rPr>
      </w:pPr>
      <w:r w:rsidRPr="002D6F6D">
        <w:rPr>
          <w:sz w:val="18"/>
          <w:szCs w:val="18"/>
        </w:rPr>
        <w:t>TDS nesmí potvrdit dokončení díla v Předávacím protokolu/respektive v Potvrzení o splnění smlouvy bez zajištění odevzdání Závěrečné zprávy a Výkazu.</w:t>
      </w:r>
    </w:p>
    <w:p w14:paraId="56229D16" w14:textId="594F9D9C" w:rsidR="001F7AE9" w:rsidRPr="002D6F6D" w:rsidRDefault="001F7AE9" w:rsidP="00443A94">
      <w:pPr>
        <w:numPr>
          <w:ilvl w:val="3"/>
          <w:numId w:val="4"/>
        </w:numPr>
        <w:spacing w:after="120" w:line="264" w:lineRule="auto"/>
        <w:jc w:val="both"/>
        <w:rPr>
          <w:sz w:val="18"/>
          <w:szCs w:val="18"/>
        </w:rPr>
      </w:pPr>
      <w:r w:rsidRPr="002D6F6D">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2D6F6D">
        <w:rPr>
          <w:sz w:val="18"/>
          <w:szCs w:val="18"/>
        </w:rPr>
        <w:t>zabezpečí</w:t>
      </w:r>
      <w:proofErr w:type="gramEnd"/>
      <w:r w:rsidRPr="002D6F6D">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2D6F6D">
        <w:rPr>
          <w:b/>
          <w:sz w:val="18"/>
          <w:szCs w:val="18"/>
        </w:rPr>
        <w:t>Metodického návodu Správy železnic k problematice vzorkování stavebních a demoličních odpadů v rámci přípravy a realizace staveb</w:t>
      </w:r>
      <w:r w:rsidRPr="002D6F6D">
        <w:rPr>
          <w:sz w:val="18"/>
          <w:szCs w:val="18"/>
        </w:rPr>
        <w:t>, který je přílohou B.3 směrnice SŽ SM096 Směrnice pro nakládání s odpady</w:t>
      </w:r>
    </w:p>
    <w:p w14:paraId="61C9C217" w14:textId="77777777" w:rsidR="00443A94" w:rsidRPr="002D6F6D" w:rsidRDefault="00443A94" w:rsidP="00443A94">
      <w:pPr>
        <w:pStyle w:val="Text2-2"/>
        <w:rPr>
          <w:rStyle w:val="Tun"/>
        </w:rPr>
      </w:pPr>
      <w:r>
        <w:t>Neobsazeno.</w:t>
      </w:r>
    </w:p>
    <w:p w14:paraId="6BC761E2" w14:textId="77777777" w:rsidR="00443A94" w:rsidRPr="002D6F6D" w:rsidRDefault="00443A94" w:rsidP="00443A94">
      <w:pPr>
        <w:pStyle w:val="Text2-2"/>
        <w:rPr>
          <w:rStyle w:val="Tun"/>
        </w:rPr>
      </w:pPr>
      <w:bookmarkStart w:id="152" w:name="_Hlk151657984"/>
      <w:r>
        <w:t>Neobsazeno.</w:t>
      </w:r>
    </w:p>
    <w:p w14:paraId="47A4F84C" w14:textId="716DB447" w:rsidR="001F7AE9" w:rsidRPr="002D6F6D" w:rsidRDefault="001F7AE9" w:rsidP="00443A94">
      <w:pPr>
        <w:numPr>
          <w:ilvl w:val="3"/>
          <w:numId w:val="4"/>
        </w:numPr>
        <w:spacing w:after="120" w:line="264" w:lineRule="auto"/>
        <w:jc w:val="both"/>
        <w:rPr>
          <w:sz w:val="18"/>
          <w:szCs w:val="18"/>
        </w:rPr>
      </w:pPr>
      <w:r w:rsidRPr="002D6F6D">
        <w:rPr>
          <w:b/>
          <w:sz w:val="18"/>
          <w:szCs w:val="18"/>
        </w:rPr>
        <w:t>Zhotovitel bude stavební a demoliční odpad (skupina katalogu odpadů č. 17) v co největší možné míře recyklovat.</w:t>
      </w:r>
      <w:r w:rsidRPr="002D6F6D">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443A94" w:rsidRPr="002D6F6D">
        <w:rPr>
          <w:sz w:val="18"/>
          <w:szCs w:val="18"/>
        </w:rPr>
        <w:t>případě,</w:t>
      </w:r>
      <w:r w:rsidRPr="002D6F6D">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2"/>
    </w:p>
    <w:p w14:paraId="0281F79A" w14:textId="77777777" w:rsidR="00443A94" w:rsidRPr="002D6F6D" w:rsidRDefault="00443A94" w:rsidP="00443A94">
      <w:pPr>
        <w:pStyle w:val="Text2-2"/>
        <w:rPr>
          <w:rStyle w:val="Tun"/>
        </w:rPr>
      </w:pPr>
      <w:r>
        <w:t>Neobsazeno.</w:t>
      </w:r>
    </w:p>
    <w:p w14:paraId="6A4E991B" w14:textId="77777777" w:rsidR="001F7AE9" w:rsidRPr="002D6F6D" w:rsidRDefault="001F7AE9" w:rsidP="00443A94">
      <w:pPr>
        <w:numPr>
          <w:ilvl w:val="3"/>
          <w:numId w:val="4"/>
        </w:numPr>
        <w:spacing w:after="120" w:line="264" w:lineRule="auto"/>
        <w:jc w:val="both"/>
        <w:rPr>
          <w:b/>
          <w:sz w:val="18"/>
          <w:szCs w:val="18"/>
        </w:rPr>
      </w:pPr>
      <w:r w:rsidRPr="002D6F6D">
        <w:rPr>
          <w:b/>
          <w:sz w:val="18"/>
          <w:szCs w:val="18"/>
        </w:rPr>
        <w:t>Zhotovitel stavby si zajistí rozsah</w:t>
      </w:r>
      <w:r w:rsidRPr="002D6F6D">
        <w:rPr>
          <w:sz w:val="18"/>
          <w:szCs w:val="18"/>
        </w:rPr>
        <w:t xml:space="preserve"> </w:t>
      </w:r>
      <w:r w:rsidRPr="002D6F6D">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2D6F6D" w:rsidRDefault="001F7AE9" w:rsidP="00443A94">
      <w:pPr>
        <w:numPr>
          <w:ilvl w:val="3"/>
          <w:numId w:val="4"/>
        </w:numPr>
        <w:spacing w:after="120" w:line="264" w:lineRule="auto"/>
        <w:jc w:val="both"/>
        <w:rPr>
          <w:b/>
          <w:sz w:val="18"/>
          <w:szCs w:val="18"/>
        </w:rPr>
      </w:pPr>
      <w:r w:rsidRPr="002D6F6D">
        <w:rPr>
          <w:b/>
          <w:sz w:val="18"/>
          <w:szCs w:val="18"/>
        </w:rPr>
        <w:t>Polohy a vzdálenosti</w:t>
      </w:r>
      <w:r w:rsidRPr="002D6F6D">
        <w:rPr>
          <w:sz w:val="18"/>
          <w:szCs w:val="18"/>
        </w:rPr>
        <w:t xml:space="preserve"> </w:t>
      </w:r>
      <w:r w:rsidRPr="002D6F6D">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2D6F6D">
        <w:rPr>
          <w:sz w:val="18"/>
          <w:szCs w:val="18"/>
        </w:rPr>
        <w:t xml:space="preserve"> </w:t>
      </w:r>
      <w:r w:rsidRPr="002D6F6D">
        <w:rPr>
          <w:b/>
          <w:sz w:val="18"/>
          <w:szCs w:val="18"/>
        </w:rPr>
        <w:t xml:space="preserve">o povolení záměru Umístění </w:t>
      </w:r>
      <w:bookmarkStart w:id="153" w:name="_Hlk156379812"/>
      <w:r w:rsidRPr="002D6F6D">
        <w:rPr>
          <w:b/>
          <w:sz w:val="18"/>
          <w:szCs w:val="18"/>
        </w:rPr>
        <w:t>zařízení k nakládání</w:t>
      </w:r>
      <w:bookmarkEnd w:id="153"/>
      <w:r w:rsidRPr="002D6F6D" w:rsidDel="007B4DCD">
        <w:rPr>
          <w:b/>
          <w:sz w:val="18"/>
          <w:szCs w:val="18"/>
        </w:rPr>
        <w:t>,</w:t>
      </w:r>
      <w:r w:rsidRPr="002D6F6D">
        <w:rPr>
          <w:b/>
          <w:sz w:val="18"/>
          <w:szCs w:val="18"/>
        </w:rPr>
        <w:t xml:space="preserve"> resp. recyklačních míst/center není podkladem pro výběrové řízení na zhotovitele stavby, má tedy pouze informativní charakter.</w:t>
      </w:r>
    </w:p>
    <w:p w14:paraId="0664F3AF" w14:textId="72AE4FD8" w:rsidR="001F7AE9" w:rsidRPr="002D6F6D" w:rsidRDefault="00DF7BAA" w:rsidP="00562D95">
      <w:pPr>
        <w:pStyle w:val="Nadpis2-1"/>
      </w:pPr>
      <w:bookmarkStart w:id="154" w:name="_Toc6410460"/>
      <w:bookmarkStart w:id="155" w:name="_Toc121494871"/>
      <w:bookmarkStart w:id="156" w:name="_Toc158273093"/>
      <w:r w:rsidRPr="002D6F6D">
        <w:lastRenderedPageBreak/>
        <w:t>ORGANIZACE VÝSTAVBY, VÝLUKY</w:t>
      </w:r>
      <w:bookmarkEnd w:id="154"/>
      <w:bookmarkEnd w:id="155"/>
      <w:bookmarkEnd w:id="156"/>
    </w:p>
    <w:p w14:paraId="449092EB" w14:textId="77777777" w:rsidR="00D12029" w:rsidRPr="00D12029" w:rsidRDefault="00D12029" w:rsidP="00D12029">
      <w:pPr>
        <w:numPr>
          <w:ilvl w:val="2"/>
          <w:numId w:val="4"/>
        </w:numPr>
        <w:spacing w:after="120" w:line="264" w:lineRule="auto"/>
        <w:jc w:val="both"/>
        <w:rPr>
          <w:sz w:val="18"/>
          <w:szCs w:val="18"/>
        </w:rPr>
      </w:pPr>
      <w:r w:rsidRPr="00D12029">
        <w:rPr>
          <w:sz w:val="18"/>
          <w:szCs w:val="18"/>
        </w:rPr>
        <w:t xml:space="preserve">Rozhodující milníky doporučeného časového harmonogramu: </w:t>
      </w:r>
    </w:p>
    <w:p w14:paraId="79610A59" w14:textId="721485A5" w:rsidR="00D12029" w:rsidRPr="00D12029" w:rsidRDefault="00D12029" w:rsidP="00D12029">
      <w:pPr>
        <w:pStyle w:val="Odrka1-1"/>
      </w:pPr>
      <w:r w:rsidRPr="00D12029">
        <w:t xml:space="preserve">Při zpracování harmonogramu je nutné vycházet z jednotlivých stavebních postupů a dodržet množství a délku předjednaných výluk </w:t>
      </w:r>
    </w:p>
    <w:p w14:paraId="21C755E8" w14:textId="14AE2794" w:rsidR="00D12029" w:rsidRPr="00D12029" w:rsidRDefault="00D12029" w:rsidP="00D12029">
      <w:pPr>
        <w:numPr>
          <w:ilvl w:val="2"/>
          <w:numId w:val="4"/>
        </w:numPr>
        <w:spacing w:after="120" w:line="264" w:lineRule="auto"/>
        <w:jc w:val="both"/>
        <w:rPr>
          <w:sz w:val="18"/>
          <w:szCs w:val="18"/>
        </w:rPr>
      </w:pPr>
      <w:r w:rsidRPr="00D12029">
        <w:rPr>
          <w:sz w:val="18"/>
          <w:szCs w:val="18"/>
        </w:rPr>
        <w:t>V harmonogramu postupu prací je nutno respektovat zejména následující požadavky a termíny:</w:t>
      </w:r>
    </w:p>
    <w:p w14:paraId="77375FA6" w14:textId="77777777" w:rsidR="00D12029" w:rsidRPr="00D12029" w:rsidRDefault="00D12029" w:rsidP="00D12029">
      <w:pPr>
        <w:numPr>
          <w:ilvl w:val="0"/>
          <w:numId w:val="5"/>
        </w:numPr>
        <w:spacing w:after="60" w:line="264" w:lineRule="auto"/>
        <w:jc w:val="both"/>
        <w:rPr>
          <w:sz w:val="18"/>
          <w:szCs w:val="18"/>
        </w:rPr>
      </w:pPr>
      <w:r w:rsidRPr="00D12029">
        <w:rPr>
          <w:sz w:val="18"/>
          <w:szCs w:val="18"/>
        </w:rPr>
        <w:t>termín zahájení a ukončení stavby</w:t>
      </w:r>
    </w:p>
    <w:p w14:paraId="70DC8548" w14:textId="77777777" w:rsidR="00D12029" w:rsidRPr="00D12029" w:rsidRDefault="00D12029" w:rsidP="00D12029">
      <w:pPr>
        <w:numPr>
          <w:ilvl w:val="0"/>
          <w:numId w:val="5"/>
        </w:numPr>
        <w:spacing w:after="60" w:line="264" w:lineRule="auto"/>
        <w:jc w:val="both"/>
        <w:rPr>
          <w:sz w:val="18"/>
          <w:szCs w:val="18"/>
        </w:rPr>
      </w:pPr>
      <w:r w:rsidRPr="00D12029">
        <w:rPr>
          <w:sz w:val="18"/>
          <w:szCs w:val="18"/>
        </w:rPr>
        <w:t>výlukovou činnost s maximálním využitím výlukových časů</w:t>
      </w:r>
    </w:p>
    <w:p w14:paraId="723F5C5F" w14:textId="11F010C1" w:rsidR="00D12029" w:rsidRPr="00D12029" w:rsidRDefault="00D12029" w:rsidP="00D12029">
      <w:pPr>
        <w:pStyle w:val="Text2-1"/>
      </w:pPr>
      <w:r w:rsidRPr="00D12029">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1CCBB175" w:rsidR="00DF7BAA" w:rsidRPr="002D6F6D" w:rsidRDefault="00C03B6E" w:rsidP="00DF7BAA">
      <w:pPr>
        <w:pStyle w:val="Text2-1"/>
      </w:pPr>
      <w:r w:rsidRPr="002D6F6D">
        <w:t>Závazným pro Zhotovitele jsou níže uvedené termíny a rozsah výluk</w:t>
      </w:r>
      <w:r w:rsidR="003B426C" w:rsidRPr="002D6F6D">
        <w:t xml:space="preserve"> (jsou-li nastaveny)</w:t>
      </w:r>
      <w:r w:rsidRPr="002D6F6D">
        <w:t xml:space="preserve">, které jsou uvedeny v následující tabulce (uvedené milníky musí </w:t>
      </w:r>
      <w:r w:rsidR="00242096" w:rsidRPr="002D6F6D">
        <w:t>vedle</w:t>
      </w:r>
      <w:r w:rsidR="001F7AE9" w:rsidRPr="002D6F6D">
        <w:t xml:space="preserve"> dalšího </w:t>
      </w:r>
      <w:r w:rsidRPr="002D6F6D">
        <w:t>korespondovat s požadavkem na doložení Harmonogramu postupu prací dle Zadávací dokumentace</w:t>
      </w:r>
      <w:r w:rsidR="007340FB" w:rsidRPr="002D6F6D">
        <w:t xml:space="preserve"> – dle čl. </w:t>
      </w:r>
      <w:r w:rsidR="003B426C" w:rsidRPr="002D6F6D">
        <w:t xml:space="preserve">9.1 Dílu 1 Zadávací </w:t>
      </w:r>
      <w:r w:rsidR="00443A94" w:rsidRPr="002D6F6D">
        <w:t>dokumentace – Výzva</w:t>
      </w:r>
      <w:r w:rsidR="003B426C" w:rsidRPr="002D6F6D">
        <w:t xml:space="preserve"> k podání nabídky</w:t>
      </w:r>
      <w:r w:rsidRPr="002D6F6D">
        <w:t>):</w:t>
      </w:r>
    </w:p>
    <w:p w14:paraId="0EA41701" w14:textId="77777777" w:rsidR="00F92FF6" w:rsidRPr="002D6F6D" w:rsidRDefault="00F92FF6" w:rsidP="00F92FF6">
      <w:pPr>
        <w:pStyle w:val="TabulkaNadpis"/>
      </w:pPr>
      <w:r w:rsidRPr="002D6F6D">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2D6F6D" w:rsidRPr="002D6F6D" w14:paraId="3EC31C99" w14:textId="77777777" w:rsidTr="00E20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2D6F6D" w:rsidRDefault="00F92FF6" w:rsidP="00E207F8">
            <w:pPr>
              <w:pStyle w:val="Tabulka-7"/>
              <w:rPr>
                <w:b/>
              </w:rPr>
            </w:pPr>
            <w:r w:rsidRPr="002D6F6D">
              <w:rPr>
                <w:b/>
              </w:rPr>
              <w:t>Postup</w:t>
            </w:r>
            <w:r w:rsidR="001F7AE9" w:rsidRPr="002D6F6D">
              <w:rPr>
                <w:b/>
              </w:rPr>
              <w:t>/Etapa</w:t>
            </w:r>
          </w:p>
        </w:tc>
        <w:tc>
          <w:tcPr>
            <w:tcW w:w="3073" w:type="dxa"/>
          </w:tcPr>
          <w:p w14:paraId="25FB5577"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Činnosti</w:t>
            </w:r>
          </w:p>
        </w:tc>
        <w:tc>
          <w:tcPr>
            <w:tcW w:w="1694" w:type="dxa"/>
          </w:tcPr>
          <w:p w14:paraId="360A8821"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Typ výluky</w:t>
            </w:r>
          </w:p>
        </w:tc>
        <w:tc>
          <w:tcPr>
            <w:tcW w:w="1964" w:type="dxa"/>
          </w:tcPr>
          <w:p w14:paraId="4D1521EB"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Doba pro dokončení</w:t>
            </w:r>
          </w:p>
        </w:tc>
      </w:tr>
      <w:tr w:rsidR="002D6F6D" w:rsidRPr="002D6F6D" w14:paraId="0209692E"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2D6F6D" w:rsidRDefault="00F92FF6" w:rsidP="00E207F8">
            <w:pPr>
              <w:pStyle w:val="Tabulka-7"/>
            </w:pPr>
          </w:p>
        </w:tc>
        <w:tc>
          <w:tcPr>
            <w:tcW w:w="3073" w:type="dxa"/>
          </w:tcPr>
          <w:p w14:paraId="7B91FE47"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r w:rsidRPr="002D6F6D">
              <w:t>Zahájení stavby (stavebních prací) – dnem předání staveniště ve smyslu čl. 3.7 SOD</w:t>
            </w:r>
          </w:p>
        </w:tc>
        <w:tc>
          <w:tcPr>
            <w:tcW w:w="1694" w:type="dxa"/>
          </w:tcPr>
          <w:p w14:paraId="2AD4D996"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6227C07D" w:rsidR="00F92FF6" w:rsidRPr="002D6F6D" w:rsidRDefault="00F92FF6" w:rsidP="00E207F8">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 xml:space="preserve">do </w:t>
            </w:r>
            <w:r w:rsidR="004E5AE5" w:rsidRPr="002D6F6D">
              <w:rPr>
                <w:sz w:val="14"/>
              </w:rPr>
              <w:t>5</w:t>
            </w:r>
            <w:r w:rsidRPr="002D6F6D">
              <w:rPr>
                <w:sz w:val="14"/>
              </w:rPr>
              <w:t xml:space="preserve"> pracovních dnů od účinnosti smlouvy</w:t>
            </w:r>
          </w:p>
          <w:p w14:paraId="61C5F308" w14:textId="6DDCE113" w:rsidR="00F92FF6" w:rsidRPr="002D6F6D" w:rsidRDefault="00F92FF6"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w:t>
            </w:r>
            <w:r w:rsidR="008A1446" w:rsidRPr="002D6F6D">
              <w:rPr>
                <w:sz w:val="14"/>
              </w:rPr>
              <w:t>předpoklad červen 2024</w:t>
            </w:r>
            <w:r w:rsidRPr="002D6F6D">
              <w:rPr>
                <w:sz w:val="14"/>
              </w:rPr>
              <w:t>)</w:t>
            </w:r>
          </w:p>
        </w:tc>
      </w:tr>
      <w:tr w:rsidR="002D6F6D" w:rsidRPr="002D6F6D" w14:paraId="25007C82"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3E14B312" w14:textId="5B9A7ED2" w:rsidR="00F92FF6" w:rsidRPr="002D6F6D" w:rsidRDefault="00F92FF6" w:rsidP="00A707CB">
            <w:pPr>
              <w:pStyle w:val="Tabulka-7"/>
            </w:pPr>
            <w:r w:rsidRPr="002D6F6D">
              <w:t xml:space="preserve">1. </w:t>
            </w:r>
            <w:r w:rsidR="00A707CB" w:rsidRPr="002D6F6D">
              <w:t>E</w:t>
            </w:r>
            <w:r w:rsidRPr="002D6F6D">
              <w:t>tapa</w:t>
            </w:r>
            <w:r w:rsidR="00D63130">
              <w:t xml:space="preserve"> A</w:t>
            </w:r>
          </w:p>
        </w:tc>
        <w:tc>
          <w:tcPr>
            <w:tcW w:w="3073" w:type="dxa"/>
          </w:tcPr>
          <w:p w14:paraId="3B269D92" w14:textId="4E0E2391" w:rsidR="00F92FF6" w:rsidRPr="002D6F6D" w:rsidRDefault="00D63130" w:rsidP="00E207F8">
            <w:pPr>
              <w:pStyle w:val="Tabulka-7"/>
              <w:cnfStyle w:val="000000000000" w:firstRow="0" w:lastRow="0" w:firstColumn="0" w:lastColumn="0" w:oddVBand="0" w:evenVBand="0" w:oddHBand="0" w:evenHBand="0" w:firstRowFirstColumn="0" w:firstRowLastColumn="0" w:lastRowFirstColumn="0" w:lastRowLastColumn="0"/>
            </w:pPr>
            <w:r>
              <w:t>Montáž panelů</w:t>
            </w:r>
          </w:p>
        </w:tc>
        <w:tc>
          <w:tcPr>
            <w:tcW w:w="1694" w:type="dxa"/>
          </w:tcPr>
          <w:p w14:paraId="5377C753" w14:textId="7555C5F0" w:rsidR="00F92FF6" w:rsidRPr="002D6F6D" w:rsidRDefault="00D63130" w:rsidP="00E207F8">
            <w:pPr>
              <w:pStyle w:val="Tabulka-7"/>
              <w:cnfStyle w:val="000000000000" w:firstRow="0" w:lastRow="0" w:firstColumn="0" w:lastColumn="0" w:oddVBand="0" w:evenVBand="0" w:oddHBand="0" w:evenHBand="0" w:firstRowFirstColumn="0" w:firstRowLastColumn="0" w:lastRowFirstColumn="0" w:lastRowLastColumn="0"/>
            </w:pPr>
            <w:r>
              <w:t>Denní 9 x 10h</w:t>
            </w:r>
          </w:p>
        </w:tc>
        <w:tc>
          <w:tcPr>
            <w:tcW w:w="1964" w:type="dxa"/>
            <w:shd w:val="clear" w:color="auto" w:fill="auto"/>
            <w:vAlign w:val="top"/>
          </w:tcPr>
          <w:p w14:paraId="35269A76" w14:textId="5945CC48" w:rsidR="00F92FF6" w:rsidRPr="002D6F6D" w:rsidRDefault="00443A94" w:rsidP="00BF132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22–30</w:t>
            </w:r>
            <w:r w:rsidR="00D63130">
              <w:rPr>
                <w:sz w:val="14"/>
              </w:rPr>
              <w:t xml:space="preserve">. </w:t>
            </w:r>
            <w:r w:rsidR="00BF132C" w:rsidRPr="002D6F6D">
              <w:rPr>
                <w:sz w:val="14"/>
              </w:rPr>
              <w:t>červen</w:t>
            </w:r>
            <w:r w:rsidR="00A707CB" w:rsidRPr="002D6F6D">
              <w:rPr>
                <w:sz w:val="14"/>
              </w:rPr>
              <w:t xml:space="preserve"> 2024</w:t>
            </w:r>
          </w:p>
        </w:tc>
      </w:tr>
      <w:tr w:rsidR="00D12029" w:rsidRPr="002D6F6D" w14:paraId="48AAC95C"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543AB6C5" w14:textId="726E4050" w:rsidR="00D12029" w:rsidRPr="00D12029" w:rsidRDefault="00D12029" w:rsidP="00A707CB">
            <w:pPr>
              <w:pStyle w:val="Tabulka-7"/>
            </w:pPr>
            <w:r w:rsidRPr="00D12029">
              <w:t>Dokončení stavebních prací</w:t>
            </w:r>
          </w:p>
        </w:tc>
        <w:tc>
          <w:tcPr>
            <w:tcW w:w="3073" w:type="dxa"/>
          </w:tcPr>
          <w:p w14:paraId="6B827B74" w14:textId="77777777" w:rsidR="00D12029" w:rsidRPr="00D12029" w:rsidRDefault="00D12029" w:rsidP="00E207F8">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7C713D2" w14:textId="77777777" w:rsidR="00D12029" w:rsidRPr="00D12029" w:rsidRDefault="00D12029"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500A5F" w14:textId="54A41071" w:rsidR="00D12029" w:rsidRDefault="00D12029" w:rsidP="00BF132C">
            <w:pPr>
              <w:pStyle w:val="Tabulka"/>
              <w:cnfStyle w:val="000000000000" w:firstRow="0" w:lastRow="0" w:firstColumn="0" w:lastColumn="0" w:oddVBand="0" w:evenVBand="0" w:oddHBand="0" w:evenHBand="0" w:firstRowFirstColumn="0" w:firstRowLastColumn="0" w:lastRowFirstColumn="0" w:lastRowLastColumn="0"/>
              <w:rPr>
                <w:sz w:val="14"/>
              </w:rPr>
            </w:pPr>
            <w:r w:rsidRPr="00D12029">
              <w:rPr>
                <w:sz w:val="14"/>
              </w:rPr>
              <w:t>do 3 měsíců ode dne zahájení stavby</w:t>
            </w:r>
          </w:p>
        </w:tc>
      </w:tr>
      <w:tr w:rsidR="002D6F6D" w:rsidRPr="002D6F6D" w14:paraId="20ED207A"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2D6F6D" w:rsidRDefault="001F7AE9" w:rsidP="00E207F8">
            <w:pPr>
              <w:pStyle w:val="Tabulka-7"/>
            </w:pPr>
          </w:p>
        </w:tc>
        <w:tc>
          <w:tcPr>
            <w:tcW w:w="3073" w:type="dxa"/>
          </w:tcPr>
          <w:p w14:paraId="59C074F7" w14:textId="4B9EDE5C" w:rsidR="001F7AE9" w:rsidRPr="002D6F6D" w:rsidRDefault="001F7AE9" w:rsidP="00E207F8">
            <w:pPr>
              <w:pStyle w:val="Tabulka-7"/>
              <w:cnfStyle w:val="000000000000" w:firstRow="0" w:lastRow="0" w:firstColumn="0" w:lastColumn="0" w:oddVBand="0" w:evenVBand="0" w:oddHBand="0" w:evenHBand="0" w:firstRowFirstColumn="0" w:firstRowLastColumn="0" w:lastRowFirstColumn="0" w:lastRowLastColumn="0"/>
            </w:pPr>
            <w:r w:rsidRPr="002D6F6D">
              <w:t>Dokončení Díla</w:t>
            </w:r>
          </w:p>
        </w:tc>
        <w:tc>
          <w:tcPr>
            <w:tcW w:w="1694" w:type="dxa"/>
          </w:tcPr>
          <w:p w14:paraId="47540038" w14:textId="77777777" w:rsidR="001F7AE9" w:rsidRPr="002D6F6D" w:rsidRDefault="001F7AE9"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7376A3BE" w:rsidR="001F7AE9" w:rsidRPr="002D6F6D" w:rsidRDefault="001F7AE9"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 xml:space="preserve">do </w:t>
            </w:r>
            <w:r w:rsidR="00562D95" w:rsidRPr="00443A94">
              <w:rPr>
                <w:sz w:val="14"/>
              </w:rPr>
              <w:t>3 měsíců</w:t>
            </w:r>
            <w:r w:rsidR="00443A94" w:rsidRPr="00443A94">
              <w:rPr>
                <w:sz w:val="14"/>
              </w:rPr>
              <w:t xml:space="preserve"> ode dne zahájení stavby</w:t>
            </w:r>
          </w:p>
        </w:tc>
      </w:tr>
    </w:tbl>
    <w:p w14:paraId="3433DF18" w14:textId="77777777" w:rsidR="00DF7BAA" w:rsidRPr="002D6F6D" w:rsidRDefault="00DF7BAA" w:rsidP="00DF7BAA">
      <w:pPr>
        <w:pStyle w:val="Nadpis2-1"/>
      </w:pPr>
      <w:bookmarkStart w:id="157" w:name="_Toc6410461"/>
      <w:bookmarkStart w:id="158" w:name="_Toc121494872"/>
      <w:bookmarkStart w:id="159" w:name="_Toc158273094"/>
      <w:r w:rsidRPr="002D6F6D">
        <w:t>SOUVISEJÍCÍ DOKUMENTY A PŘEDPISY</w:t>
      </w:r>
      <w:bookmarkEnd w:id="157"/>
      <w:bookmarkEnd w:id="158"/>
      <w:bookmarkEnd w:id="159"/>
    </w:p>
    <w:p w14:paraId="45027675" w14:textId="1384D317" w:rsidR="009C4EEA" w:rsidRPr="002D6F6D" w:rsidRDefault="009C4EEA" w:rsidP="009C4EEA">
      <w:pPr>
        <w:pStyle w:val="Text2-1"/>
      </w:pPr>
      <w:r w:rsidRPr="002D6F6D">
        <w:rPr>
          <w:b/>
        </w:rPr>
        <w:t>Zhotovitel se zavazuje provádět dílo v souladu s obecně závaznými právními předpisy České republiky a EU, technickými normami a s dokumenty a vnitřními předpisy Objednatele</w:t>
      </w:r>
      <w:r w:rsidRPr="002D6F6D">
        <w:t xml:space="preserve"> (směrnice, vzorové listy, TKP, ZTP apod.), </w:t>
      </w:r>
      <w:r w:rsidRPr="002D6F6D">
        <w:rPr>
          <w:b/>
        </w:rPr>
        <w:t>vše v platném znění.</w:t>
      </w:r>
    </w:p>
    <w:p w14:paraId="0A873F13" w14:textId="77777777" w:rsidR="00024EF0" w:rsidRPr="002D6F6D" w:rsidRDefault="00024EF0" w:rsidP="00024EF0">
      <w:pPr>
        <w:pStyle w:val="Text2-1"/>
      </w:pPr>
      <w:r w:rsidRPr="002D6F6D">
        <w:t xml:space="preserve">Objednatel umožňuje Zhotoviteli přístup ke svým vnitřním dokumentům a předpisům a typové dokumentaci na webových stránkách: </w:t>
      </w:r>
    </w:p>
    <w:p w14:paraId="018B63D8" w14:textId="77777777" w:rsidR="00024EF0" w:rsidRPr="002D6F6D" w:rsidRDefault="00024EF0" w:rsidP="00024EF0">
      <w:pPr>
        <w:pStyle w:val="Textbezslovn"/>
      </w:pPr>
      <w:r w:rsidRPr="002D6F6D">
        <w:rPr>
          <w:rStyle w:val="Tun"/>
        </w:rPr>
        <w:t>www.spravazeleznic.cz v sekci „O nás / Vnitřní předpisy / odkaz Dokumenty a předpisy“</w:t>
      </w:r>
      <w:r w:rsidRPr="002D6F6D">
        <w:t xml:space="preserve"> </w:t>
      </w:r>
      <w:r w:rsidRPr="002D6F6D">
        <w:rPr>
          <w:spacing w:val="2"/>
        </w:rPr>
        <w:t>(https://www.spravazeleznic.cz/o-nas/vnitrni-predpisy-spravy-zeleznic/</w:t>
      </w:r>
      <w:r w:rsidRPr="002D6F6D">
        <w:rPr>
          <w:spacing w:val="2"/>
        </w:rPr>
        <w:br/>
        <w:t>dokumenty-a-</w:t>
      </w:r>
      <w:proofErr w:type="spellStart"/>
      <w:r w:rsidRPr="002D6F6D">
        <w:rPr>
          <w:spacing w:val="2"/>
        </w:rPr>
        <w:t>predpisy</w:t>
      </w:r>
      <w:proofErr w:type="spellEnd"/>
      <w:r w:rsidRPr="002D6F6D">
        <w:rPr>
          <w:spacing w:val="2"/>
        </w:rPr>
        <w:t>)</w:t>
      </w:r>
      <w:r w:rsidRPr="002D6F6D">
        <w:t xml:space="preserve"> a </w:t>
      </w:r>
      <w:r w:rsidRPr="002D6F6D">
        <w:rPr>
          <w:b/>
        </w:rPr>
        <w:t>https://typdok.tudc.cz/ v sekci „archiv TD“</w:t>
      </w:r>
      <w:r w:rsidRPr="002D6F6D">
        <w:t>.</w:t>
      </w:r>
    </w:p>
    <w:p w14:paraId="5B8201D3" w14:textId="77777777" w:rsidR="009C4EEA" w:rsidRPr="002D6F6D" w:rsidRDefault="009C4EEA" w:rsidP="009C4EEA">
      <w:pPr>
        <w:pStyle w:val="Textbezslovn"/>
      </w:pPr>
      <w:r w:rsidRPr="002D6F6D">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2D6F6D" w:rsidRDefault="009C4EEA" w:rsidP="009C4EEA">
      <w:pPr>
        <w:pStyle w:val="Textbezslovn"/>
        <w:keepNext/>
        <w:spacing w:after="0"/>
        <w:rPr>
          <w:rStyle w:val="Tun"/>
        </w:rPr>
      </w:pPr>
      <w:r w:rsidRPr="002D6F6D">
        <w:rPr>
          <w:rStyle w:val="Tun"/>
        </w:rPr>
        <w:t>Správa železnic, státní organizace</w:t>
      </w:r>
    </w:p>
    <w:p w14:paraId="29F4FCBC" w14:textId="77777777" w:rsidR="009C4EEA" w:rsidRPr="002D6F6D" w:rsidRDefault="009C4EEA" w:rsidP="009C4EEA">
      <w:pPr>
        <w:pStyle w:val="Textbezslovn"/>
        <w:keepNext/>
        <w:spacing w:after="0"/>
        <w:rPr>
          <w:rStyle w:val="Tun"/>
        </w:rPr>
      </w:pPr>
      <w:r w:rsidRPr="002D6F6D">
        <w:rPr>
          <w:rStyle w:val="Tun"/>
        </w:rPr>
        <w:t>Centrum telematiky a diagnostiky</w:t>
      </w:r>
    </w:p>
    <w:p w14:paraId="36908147" w14:textId="24B8AE25" w:rsidR="00EF61C8" w:rsidRPr="002D6F6D" w:rsidRDefault="000D57DD" w:rsidP="009C4EEA">
      <w:pPr>
        <w:pStyle w:val="Textbezslovn"/>
        <w:keepNext/>
        <w:spacing w:after="0"/>
        <w:rPr>
          <w:rStyle w:val="Tun"/>
        </w:rPr>
      </w:pPr>
      <w:r w:rsidRPr="002D6F6D">
        <w:rPr>
          <w:rStyle w:val="Tun"/>
        </w:rPr>
        <w:t>Odbor servisních služeb</w:t>
      </w:r>
      <w:r w:rsidR="00EF61C8" w:rsidRPr="002D6F6D">
        <w:rPr>
          <w:rStyle w:val="Tun"/>
        </w:rPr>
        <w:t>, OHČ</w:t>
      </w:r>
    </w:p>
    <w:p w14:paraId="60BC577C" w14:textId="77777777" w:rsidR="009C4EEA" w:rsidRPr="002D6F6D" w:rsidRDefault="009C4EEA" w:rsidP="009C4EEA">
      <w:pPr>
        <w:pStyle w:val="Textbezslovn"/>
        <w:keepNext/>
        <w:spacing w:after="0"/>
      </w:pPr>
      <w:r w:rsidRPr="002D6F6D">
        <w:t>Jeremenkova 103/23</w:t>
      </w:r>
    </w:p>
    <w:p w14:paraId="34750FF5" w14:textId="77777777" w:rsidR="009C4EEA" w:rsidRPr="002D6F6D" w:rsidRDefault="009C4EEA" w:rsidP="009C4EEA">
      <w:pPr>
        <w:pStyle w:val="Textbezslovn"/>
      </w:pPr>
      <w:r w:rsidRPr="002D6F6D">
        <w:t>779 00 Olomouc</w:t>
      </w:r>
    </w:p>
    <w:p w14:paraId="09F1F0AA" w14:textId="1A1E3648" w:rsidR="009C4EEA" w:rsidRPr="002D6F6D" w:rsidRDefault="009C4EEA" w:rsidP="009C4EEA">
      <w:pPr>
        <w:pStyle w:val="Textbezslovn"/>
        <w:rPr>
          <w:b/>
        </w:rPr>
      </w:pPr>
      <w:r w:rsidRPr="002D6F6D">
        <w:t xml:space="preserve">nebo e-mail: </w:t>
      </w:r>
      <w:hyperlink r:id="rId12" w:history="1">
        <w:r w:rsidR="00F827DA" w:rsidRPr="002D6F6D">
          <w:rPr>
            <w:rStyle w:val="Hypertextovodkaz"/>
            <w:b/>
            <w:noProof w:val="0"/>
            <w:color w:val="auto"/>
          </w:rPr>
          <w:t>typdok@spravazeleznic.cz</w:t>
        </w:r>
      </w:hyperlink>
    </w:p>
    <w:p w14:paraId="21AA6840" w14:textId="77777777" w:rsidR="009C4EEA" w:rsidRPr="002D6F6D" w:rsidRDefault="009C4EEA" w:rsidP="009C4EEA">
      <w:pPr>
        <w:pStyle w:val="Textbezslovn"/>
        <w:spacing w:after="0"/>
      </w:pPr>
      <w:r w:rsidRPr="002D6F6D">
        <w:t>kontaktní osoba: paní Jarmila Strnadová, tel.: 972 742 396, mobil: 725 039 782</w:t>
      </w:r>
    </w:p>
    <w:p w14:paraId="216E2576" w14:textId="77777777" w:rsidR="009C4EEA" w:rsidRPr="002D6F6D" w:rsidRDefault="009C4EEA" w:rsidP="009C4EEA">
      <w:pPr>
        <w:pStyle w:val="Textbezslovn"/>
      </w:pPr>
      <w:r w:rsidRPr="002D6F6D">
        <w:t>Ceníky: https://typdok.tudc.cz/</w:t>
      </w:r>
    </w:p>
    <w:p w14:paraId="199FDAEA" w14:textId="77777777" w:rsidR="00DF7BAA" w:rsidRPr="00443A94" w:rsidRDefault="00DF7BAA" w:rsidP="00DF7BAA">
      <w:pPr>
        <w:pStyle w:val="Nadpis2-1"/>
      </w:pPr>
      <w:bookmarkStart w:id="160" w:name="_Toc6410462"/>
      <w:bookmarkStart w:id="161" w:name="_Toc121494873"/>
      <w:bookmarkStart w:id="162" w:name="_Toc158273095"/>
      <w:r w:rsidRPr="00443A94">
        <w:lastRenderedPageBreak/>
        <w:t>PŘÍLOHY</w:t>
      </w:r>
      <w:bookmarkEnd w:id="160"/>
      <w:bookmarkEnd w:id="161"/>
      <w:bookmarkEnd w:id="162"/>
    </w:p>
    <w:p w14:paraId="6B2472A9" w14:textId="24D68887" w:rsidR="002B6B58" w:rsidRPr="00443A94" w:rsidRDefault="00443A94" w:rsidP="00443A94">
      <w:pPr>
        <w:pStyle w:val="Text2-1"/>
      </w:pPr>
      <w:r w:rsidRPr="00443A94">
        <w:t>Neobsazeno.</w:t>
      </w:r>
      <w:bookmarkEnd w:id="17"/>
      <w:bookmarkEnd w:id="18"/>
      <w:bookmarkEnd w:id="19"/>
      <w:bookmarkEnd w:id="20"/>
      <w:bookmarkEnd w:id="21"/>
    </w:p>
    <w:sectPr w:rsidR="002B6B58" w:rsidRPr="00443A94" w:rsidSect="00BD21D7">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10059" w14:textId="77777777" w:rsidR="0025071E" w:rsidRDefault="0025071E" w:rsidP="00962258">
      <w:pPr>
        <w:spacing w:after="0" w:line="240" w:lineRule="auto"/>
      </w:pPr>
      <w:r>
        <w:separator/>
      </w:r>
    </w:p>
  </w:endnote>
  <w:endnote w:type="continuationSeparator" w:id="0">
    <w:p w14:paraId="75EA095C" w14:textId="77777777" w:rsidR="0025071E" w:rsidRDefault="0025071E" w:rsidP="00962258">
      <w:pPr>
        <w:spacing w:after="0" w:line="240" w:lineRule="auto"/>
      </w:pPr>
      <w:r>
        <w:continuationSeparator/>
      </w:r>
    </w:p>
  </w:endnote>
  <w:endnote w:type="continuationNotice" w:id="1">
    <w:p w14:paraId="7EF70614" w14:textId="77777777" w:rsidR="0025071E" w:rsidRDefault="00250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75DE7" w:rsidRPr="003462EB" w14:paraId="3E6EF7ED" w14:textId="77777777" w:rsidTr="00614E71">
      <w:tc>
        <w:tcPr>
          <w:tcW w:w="993" w:type="dxa"/>
          <w:tcMar>
            <w:left w:w="0" w:type="dxa"/>
            <w:right w:w="0" w:type="dxa"/>
          </w:tcMar>
          <w:vAlign w:val="bottom"/>
        </w:tcPr>
        <w:p w14:paraId="29E2E1DF" w14:textId="3A90B639" w:rsidR="00775DE7" w:rsidRPr="00B8518B" w:rsidRDefault="00775DE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261C">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261C">
            <w:rPr>
              <w:rStyle w:val="slostrnky"/>
              <w:noProof/>
            </w:rPr>
            <w:t>14</w:t>
          </w:r>
          <w:r w:rsidRPr="00B8518B">
            <w:rPr>
              <w:rStyle w:val="slostrnky"/>
            </w:rPr>
            <w:fldChar w:fldCharType="end"/>
          </w:r>
        </w:p>
      </w:tc>
      <w:tc>
        <w:tcPr>
          <w:tcW w:w="7739" w:type="dxa"/>
          <w:vAlign w:val="bottom"/>
        </w:tcPr>
        <w:p w14:paraId="7FFFE8AC" w14:textId="7E1363ED" w:rsidR="00775DE7" w:rsidRDefault="00BF41BE" w:rsidP="003462EB">
          <w:pPr>
            <w:pStyle w:val="Zpatvlevo"/>
          </w:pPr>
          <w:fldSimple w:instr=" STYLEREF  _Název_akce  \* MERGEFORMAT ">
            <w:r w:rsidR="00D12029">
              <w:rPr>
                <w:noProof/>
              </w:rPr>
              <w:t>Oprava protihlukové stěny na zastávce Dolní Lutyně</w:t>
            </w:r>
            <w:r w:rsidR="00D12029">
              <w:rPr>
                <w:noProof/>
              </w:rPr>
              <w:cr/>
            </w:r>
          </w:fldSimple>
          <w:r w:rsidR="00775DE7">
            <w:t>Příloha č. 2 b)</w:t>
          </w:r>
          <w:r w:rsidR="00775DE7" w:rsidRPr="003462EB">
            <w:t xml:space="preserve"> </w:t>
          </w:r>
        </w:p>
        <w:p w14:paraId="178E0553" w14:textId="090E704C" w:rsidR="00775DE7" w:rsidRPr="003462EB" w:rsidRDefault="00775DE7" w:rsidP="00DF7BAA">
          <w:pPr>
            <w:pStyle w:val="Zpatvlevo"/>
          </w:pPr>
          <w:r>
            <w:t>Zvláštní</w:t>
          </w:r>
          <w:r w:rsidRPr="003462EB">
            <w:t xml:space="preserve"> technické </w:t>
          </w:r>
          <w:r w:rsidR="00443A94" w:rsidRPr="003462EB">
            <w:t>podmínky</w:t>
          </w:r>
          <w:r w:rsidR="00443A94">
            <w:t xml:space="preserve"> – Zhotovení</w:t>
          </w:r>
          <w:r>
            <w:t xml:space="preserve"> stavby / v. 15022024</w:t>
          </w:r>
        </w:p>
      </w:tc>
    </w:tr>
  </w:tbl>
  <w:p w14:paraId="422A1078" w14:textId="77777777" w:rsidR="00775DE7" w:rsidRPr="00614E71" w:rsidRDefault="00775DE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75DE7" w:rsidRPr="009E09BE" w14:paraId="76A4A2A2" w14:textId="77777777" w:rsidTr="00614E71">
      <w:tc>
        <w:tcPr>
          <w:tcW w:w="7797" w:type="dxa"/>
          <w:tcMar>
            <w:left w:w="0" w:type="dxa"/>
            <w:right w:w="0" w:type="dxa"/>
          </w:tcMar>
          <w:vAlign w:val="bottom"/>
        </w:tcPr>
        <w:p w14:paraId="7B4693AA" w14:textId="14A7CAC2" w:rsidR="00775DE7" w:rsidRDefault="00BF41BE" w:rsidP="003B111D">
          <w:pPr>
            <w:pStyle w:val="Zpatvpravo"/>
          </w:pPr>
          <w:fldSimple w:instr=" STYLEREF  _Název_akce  \* MERGEFORMAT ">
            <w:r w:rsidR="00D12029">
              <w:rPr>
                <w:noProof/>
              </w:rPr>
              <w:t>Oprava protihlukové stěny na zastávce Dolní Lutyně</w:t>
            </w:r>
            <w:r w:rsidR="00D12029">
              <w:rPr>
                <w:noProof/>
              </w:rPr>
              <w:cr/>
            </w:r>
          </w:fldSimple>
          <w:r w:rsidR="00775DE7">
            <w:t>Příloha č. 2 b)</w:t>
          </w:r>
        </w:p>
        <w:p w14:paraId="5D9BD160" w14:textId="5519D967" w:rsidR="00775DE7" w:rsidRPr="003462EB" w:rsidRDefault="00775DE7" w:rsidP="00DF7BAA">
          <w:pPr>
            <w:pStyle w:val="Zpatvpravo"/>
            <w:rPr>
              <w:rStyle w:val="slostrnky"/>
              <w:b w:val="0"/>
              <w:color w:val="auto"/>
              <w:sz w:val="12"/>
            </w:rPr>
          </w:pPr>
          <w:r>
            <w:t>Zvláštní</w:t>
          </w:r>
          <w:r w:rsidRPr="003462EB">
            <w:t xml:space="preserve"> technické </w:t>
          </w:r>
          <w:r w:rsidR="00443A94" w:rsidRPr="003462EB">
            <w:t>podmínky</w:t>
          </w:r>
          <w:r w:rsidR="00443A94">
            <w:t xml:space="preserve"> – Zhotovení</w:t>
          </w:r>
          <w:r>
            <w:t xml:space="preserve"> stavby/ v. 15022024</w:t>
          </w:r>
        </w:p>
      </w:tc>
      <w:tc>
        <w:tcPr>
          <w:tcW w:w="935" w:type="dxa"/>
          <w:vAlign w:val="bottom"/>
        </w:tcPr>
        <w:p w14:paraId="3DBC2A04" w14:textId="26029D7B" w:rsidR="00775DE7" w:rsidRPr="009E09BE" w:rsidRDefault="00775DE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261C">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261C">
            <w:rPr>
              <w:rStyle w:val="slostrnky"/>
              <w:noProof/>
            </w:rPr>
            <w:t>14</w:t>
          </w:r>
          <w:r w:rsidRPr="00B8518B">
            <w:rPr>
              <w:rStyle w:val="slostrnky"/>
            </w:rPr>
            <w:fldChar w:fldCharType="end"/>
          </w:r>
        </w:p>
      </w:tc>
    </w:tr>
  </w:tbl>
  <w:p w14:paraId="2500101F" w14:textId="77777777" w:rsidR="00775DE7" w:rsidRPr="00B8518B" w:rsidRDefault="00775D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775DE7" w:rsidRPr="00B8518B" w:rsidRDefault="00775DE7" w:rsidP="00460660">
    <w:pPr>
      <w:pStyle w:val="Zpat"/>
      <w:rPr>
        <w:sz w:val="2"/>
        <w:szCs w:val="2"/>
      </w:rPr>
    </w:pPr>
  </w:p>
  <w:p w14:paraId="53F277EE" w14:textId="77777777" w:rsidR="00775DE7" w:rsidRDefault="00775DE7" w:rsidP="00757290">
    <w:pPr>
      <w:pStyle w:val="Zpatvlevo"/>
      <w:rPr>
        <w:rFonts w:cs="Calibri"/>
        <w:szCs w:val="12"/>
      </w:rPr>
    </w:pPr>
  </w:p>
  <w:p w14:paraId="17EFC080" w14:textId="77777777" w:rsidR="00775DE7" w:rsidRPr="00460660" w:rsidRDefault="00775DE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396A1" w14:textId="77777777" w:rsidR="0025071E" w:rsidRDefault="0025071E" w:rsidP="00962258">
      <w:pPr>
        <w:spacing w:after="0" w:line="240" w:lineRule="auto"/>
      </w:pPr>
      <w:r>
        <w:separator/>
      </w:r>
    </w:p>
  </w:footnote>
  <w:footnote w:type="continuationSeparator" w:id="0">
    <w:p w14:paraId="5F530A97" w14:textId="77777777" w:rsidR="0025071E" w:rsidRDefault="0025071E" w:rsidP="00962258">
      <w:pPr>
        <w:spacing w:after="0" w:line="240" w:lineRule="auto"/>
      </w:pPr>
      <w:r>
        <w:continuationSeparator/>
      </w:r>
    </w:p>
  </w:footnote>
  <w:footnote w:type="continuationNotice" w:id="1">
    <w:p w14:paraId="580666F9" w14:textId="77777777" w:rsidR="0025071E" w:rsidRDefault="002507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5DE7" w14:paraId="589E9D7A" w14:textId="77777777" w:rsidTr="00B22106">
      <w:trPr>
        <w:trHeight w:hRule="exact" w:val="936"/>
      </w:trPr>
      <w:tc>
        <w:tcPr>
          <w:tcW w:w="1361" w:type="dxa"/>
          <w:tcMar>
            <w:left w:w="0" w:type="dxa"/>
            <w:right w:w="0" w:type="dxa"/>
          </w:tcMar>
        </w:tcPr>
        <w:p w14:paraId="10A13B73" w14:textId="77777777" w:rsidR="00775DE7" w:rsidRPr="00B8518B" w:rsidRDefault="00775DE7" w:rsidP="00FC6389">
          <w:pPr>
            <w:pStyle w:val="Zpat"/>
            <w:rPr>
              <w:rStyle w:val="slostrnky"/>
            </w:rPr>
          </w:pPr>
        </w:p>
      </w:tc>
      <w:tc>
        <w:tcPr>
          <w:tcW w:w="3458" w:type="dxa"/>
          <w:shd w:val="clear" w:color="auto" w:fill="auto"/>
          <w:tcMar>
            <w:left w:w="0" w:type="dxa"/>
            <w:right w:w="0" w:type="dxa"/>
          </w:tcMar>
        </w:tcPr>
        <w:p w14:paraId="14726CF1" w14:textId="77777777" w:rsidR="00775DE7" w:rsidRDefault="00775DE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75DE7" w:rsidRPr="00D6163D" w:rsidRDefault="00775DE7" w:rsidP="00FC6389">
          <w:pPr>
            <w:pStyle w:val="Druhdokumentu"/>
          </w:pPr>
        </w:p>
      </w:tc>
    </w:tr>
    <w:tr w:rsidR="00775DE7" w14:paraId="173B2ADF" w14:textId="77777777" w:rsidTr="00B22106">
      <w:trPr>
        <w:trHeight w:hRule="exact" w:val="936"/>
      </w:trPr>
      <w:tc>
        <w:tcPr>
          <w:tcW w:w="1361" w:type="dxa"/>
          <w:tcMar>
            <w:left w:w="0" w:type="dxa"/>
            <w:right w:w="0" w:type="dxa"/>
          </w:tcMar>
        </w:tcPr>
        <w:p w14:paraId="580C429C" w14:textId="77777777" w:rsidR="00775DE7" w:rsidRPr="00B8518B" w:rsidRDefault="00775DE7" w:rsidP="00FC6389">
          <w:pPr>
            <w:pStyle w:val="Zpat"/>
            <w:rPr>
              <w:rStyle w:val="slostrnky"/>
            </w:rPr>
          </w:pPr>
        </w:p>
      </w:tc>
      <w:tc>
        <w:tcPr>
          <w:tcW w:w="3458" w:type="dxa"/>
          <w:shd w:val="clear" w:color="auto" w:fill="auto"/>
          <w:tcMar>
            <w:left w:w="0" w:type="dxa"/>
            <w:right w:w="0" w:type="dxa"/>
          </w:tcMar>
        </w:tcPr>
        <w:p w14:paraId="69644D16" w14:textId="77777777" w:rsidR="00775DE7" w:rsidRDefault="00775DE7" w:rsidP="00FC6389">
          <w:pPr>
            <w:pStyle w:val="Zpat"/>
          </w:pPr>
        </w:p>
      </w:tc>
      <w:tc>
        <w:tcPr>
          <w:tcW w:w="5756" w:type="dxa"/>
          <w:shd w:val="clear" w:color="auto" w:fill="auto"/>
          <w:tcMar>
            <w:left w:w="0" w:type="dxa"/>
            <w:right w:w="0" w:type="dxa"/>
          </w:tcMar>
        </w:tcPr>
        <w:p w14:paraId="47EE2CD8" w14:textId="77777777" w:rsidR="00775DE7" w:rsidRPr="00D6163D" w:rsidRDefault="00775DE7" w:rsidP="00FC6389">
          <w:pPr>
            <w:pStyle w:val="Druhdokumentu"/>
          </w:pPr>
        </w:p>
      </w:tc>
    </w:tr>
  </w:tbl>
  <w:p w14:paraId="53E85CAA" w14:textId="77777777" w:rsidR="00775DE7" w:rsidRPr="00D6163D" w:rsidRDefault="00775DE7" w:rsidP="00FC6389">
    <w:pPr>
      <w:pStyle w:val="Zhlav"/>
      <w:rPr>
        <w:sz w:val="8"/>
        <w:szCs w:val="8"/>
      </w:rPr>
    </w:pPr>
  </w:p>
  <w:p w14:paraId="1437D3AE" w14:textId="77777777" w:rsidR="00775DE7" w:rsidRPr="00460660" w:rsidRDefault="00775DE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864107">
    <w:abstractNumId w:val="6"/>
  </w:num>
  <w:num w:numId="2" w16cid:durableId="418868415">
    <w:abstractNumId w:val="5"/>
  </w:num>
  <w:num w:numId="3" w16cid:durableId="761756283">
    <w:abstractNumId w:val="3"/>
  </w:num>
  <w:num w:numId="4" w16cid:durableId="1273364933">
    <w:abstractNumId w:val="4"/>
  </w:num>
  <w:num w:numId="5" w16cid:durableId="1847743999">
    <w:abstractNumId w:val="7"/>
  </w:num>
  <w:num w:numId="6" w16cid:durableId="245849723">
    <w:abstractNumId w:val="8"/>
  </w:num>
  <w:num w:numId="7" w16cid:durableId="877854933">
    <w:abstractNumId w:val="9"/>
  </w:num>
  <w:num w:numId="8" w16cid:durableId="1187013751">
    <w:abstractNumId w:val="2"/>
  </w:num>
  <w:num w:numId="9" w16cid:durableId="137041554">
    <w:abstractNumId w:val="10"/>
  </w:num>
  <w:num w:numId="10" w16cid:durableId="277294841">
    <w:abstractNumId w:val="1"/>
  </w:num>
  <w:num w:numId="11" w16cid:durableId="17240195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5790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7891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44138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398199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353"/>
    <w:rsid w:val="000049FE"/>
    <w:rsid w:val="00005B8A"/>
    <w:rsid w:val="000124A1"/>
    <w:rsid w:val="00012EC4"/>
    <w:rsid w:val="00013877"/>
    <w:rsid w:val="000145C8"/>
    <w:rsid w:val="0001478C"/>
    <w:rsid w:val="00014BD9"/>
    <w:rsid w:val="00016C37"/>
    <w:rsid w:val="00016F90"/>
    <w:rsid w:val="0001744E"/>
    <w:rsid w:val="00017F3C"/>
    <w:rsid w:val="00021D3A"/>
    <w:rsid w:val="0002279D"/>
    <w:rsid w:val="00022F77"/>
    <w:rsid w:val="00022FA5"/>
    <w:rsid w:val="00023DCF"/>
    <w:rsid w:val="00024EF0"/>
    <w:rsid w:val="000258E6"/>
    <w:rsid w:val="00031D7C"/>
    <w:rsid w:val="000328BC"/>
    <w:rsid w:val="000342CE"/>
    <w:rsid w:val="00041EC8"/>
    <w:rsid w:val="000503FF"/>
    <w:rsid w:val="00054240"/>
    <w:rsid w:val="0005496A"/>
    <w:rsid w:val="00054FC6"/>
    <w:rsid w:val="000619E9"/>
    <w:rsid w:val="00063BD7"/>
    <w:rsid w:val="0006465A"/>
    <w:rsid w:val="0006520D"/>
    <w:rsid w:val="00065260"/>
    <w:rsid w:val="0006588D"/>
    <w:rsid w:val="00065E7F"/>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28E"/>
    <w:rsid w:val="00090AFB"/>
    <w:rsid w:val="0009384F"/>
    <w:rsid w:val="0009438C"/>
    <w:rsid w:val="000A0346"/>
    <w:rsid w:val="000A03B8"/>
    <w:rsid w:val="000A0779"/>
    <w:rsid w:val="000A0DC8"/>
    <w:rsid w:val="000A2B28"/>
    <w:rsid w:val="000A503C"/>
    <w:rsid w:val="000A6E4F"/>
    <w:rsid w:val="000A6E75"/>
    <w:rsid w:val="000B408F"/>
    <w:rsid w:val="000B4EB8"/>
    <w:rsid w:val="000B542F"/>
    <w:rsid w:val="000C2C3D"/>
    <w:rsid w:val="000C3375"/>
    <w:rsid w:val="000C41F2"/>
    <w:rsid w:val="000D22C4"/>
    <w:rsid w:val="000D27D1"/>
    <w:rsid w:val="000D57DD"/>
    <w:rsid w:val="000D5940"/>
    <w:rsid w:val="000D5D71"/>
    <w:rsid w:val="000D6539"/>
    <w:rsid w:val="000E1A7F"/>
    <w:rsid w:val="000E32CF"/>
    <w:rsid w:val="000E3BC1"/>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32919"/>
    <w:rsid w:val="0013373E"/>
    <w:rsid w:val="00140021"/>
    <w:rsid w:val="001401D5"/>
    <w:rsid w:val="00140433"/>
    <w:rsid w:val="001456A2"/>
    <w:rsid w:val="001458F9"/>
    <w:rsid w:val="00146BCB"/>
    <w:rsid w:val="001476BD"/>
    <w:rsid w:val="0015027B"/>
    <w:rsid w:val="00150C54"/>
    <w:rsid w:val="00153B6C"/>
    <w:rsid w:val="00157FB9"/>
    <w:rsid w:val="001612A5"/>
    <w:rsid w:val="00161BD6"/>
    <w:rsid w:val="001656A2"/>
    <w:rsid w:val="00166277"/>
    <w:rsid w:val="00166DDB"/>
    <w:rsid w:val="0017050C"/>
    <w:rsid w:val="00170EC5"/>
    <w:rsid w:val="00172776"/>
    <w:rsid w:val="00174630"/>
    <w:rsid w:val="001747C1"/>
    <w:rsid w:val="001774BC"/>
    <w:rsid w:val="00177D6B"/>
    <w:rsid w:val="00180D0B"/>
    <w:rsid w:val="0018224A"/>
    <w:rsid w:val="00184ABD"/>
    <w:rsid w:val="001860E7"/>
    <w:rsid w:val="001876E3"/>
    <w:rsid w:val="0018775C"/>
    <w:rsid w:val="00187CC6"/>
    <w:rsid w:val="00191F90"/>
    <w:rsid w:val="0019235F"/>
    <w:rsid w:val="001976B3"/>
    <w:rsid w:val="00197D96"/>
    <w:rsid w:val="001A001A"/>
    <w:rsid w:val="001A1B9B"/>
    <w:rsid w:val="001A3B3C"/>
    <w:rsid w:val="001A4CA5"/>
    <w:rsid w:val="001A5B1E"/>
    <w:rsid w:val="001A649E"/>
    <w:rsid w:val="001A73B9"/>
    <w:rsid w:val="001B1901"/>
    <w:rsid w:val="001B1CAB"/>
    <w:rsid w:val="001B20D3"/>
    <w:rsid w:val="001B3CD3"/>
    <w:rsid w:val="001B4180"/>
    <w:rsid w:val="001B4E74"/>
    <w:rsid w:val="001B531E"/>
    <w:rsid w:val="001B6316"/>
    <w:rsid w:val="001B6986"/>
    <w:rsid w:val="001B7668"/>
    <w:rsid w:val="001C0D11"/>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2B13"/>
    <w:rsid w:val="00217951"/>
    <w:rsid w:val="00223CF2"/>
    <w:rsid w:val="00224E36"/>
    <w:rsid w:val="002253EF"/>
    <w:rsid w:val="00230FC2"/>
    <w:rsid w:val="00232000"/>
    <w:rsid w:val="002325AA"/>
    <w:rsid w:val="00234E1A"/>
    <w:rsid w:val="00234F48"/>
    <w:rsid w:val="002370B0"/>
    <w:rsid w:val="00237695"/>
    <w:rsid w:val="00240B81"/>
    <w:rsid w:val="00240E11"/>
    <w:rsid w:val="00241A2D"/>
    <w:rsid w:val="00242096"/>
    <w:rsid w:val="00242143"/>
    <w:rsid w:val="00242737"/>
    <w:rsid w:val="00243CF9"/>
    <w:rsid w:val="00244ACA"/>
    <w:rsid w:val="00246914"/>
    <w:rsid w:val="00247D01"/>
    <w:rsid w:val="0025030F"/>
    <w:rsid w:val="00250479"/>
    <w:rsid w:val="0025048A"/>
    <w:rsid w:val="0025071E"/>
    <w:rsid w:val="00250AAA"/>
    <w:rsid w:val="00251214"/>
    <w:rsid w:val="0025283D"/>
    <w:rsid w:val="00252A5C"/>
    <w:rsid w:val="00253E6A"/>
    <w:rsid w:val="002548B5"/>
    <w:rsid w:val="00261A5B"/>
    <w:rsid w:val="00262E5B"/>
    <w:rsid w:val="00263DB8"/>
    <w:rsid w:val="00264D52"/>
    <w:rsid w:val="00267D9C"/>
    <w:rsid w:val="002723B9"/>
    <w:rsid w:val="0027422E"/>
    <w:rsid w:val="00274BE5"/>
    <w:rsid w:val="00276AFE"/>
    <w:rsid w:val="00280D2A"/>
    <w:rsid w:val="00283C5B"/>
    <w:rsid w:val="00286B2D"/>
    <w:rsid w:val="00287EA4"/>
    <w:rsid w:val="0029043F"/>
    <w:rsid w:val="002944A6"/>
    <w:rsid w:val="002A39E2"/>
    <w:rsid w:val="002A3B57"/>
    <w:rsid w:val="002A416D"/>
    <w:rsid w:val="002A4545"/>
    <w:rsid w:val="002B2CAE"/>
    <w:rsid w:val="002B32AB"/>
    <w:rsid w:val="002B6B58"/>
    <w:rsid w:val="002C0A2D"/>
    <w:rsid w:val="002C1924"/>
    <w:rsid w:val="002C1A2B"/>
    <w:rsid w:val="002C31BF"/>
    <w:rsid w:val="002C519C"/>
    <w:rsid w:val="002C7278"/>
    <w:rsid w:val="002D1571"/>
    <w:rsid w:val="002D2102"/>
    <w:rsid w:val="002D3EF9"/>
    <w:rsid w:val="002D5307"/>
    <w:rsid w:val="002D5B86"/>
    <w:rsid w:val="002D6F6D"/>
    <w:rsid w:val="002D7FD6"/>
    <w:rsid w:val="002E0CD7"/>
    <w:rsid w:val="002E0CFB"/>
    <w:rsid w:val="002E0DBA"/>
    <w:rsid w:val="002E0E29"/>
    <w:rsid w:val="002E141B"/>
    <w:rsid w:val="002E5B84"/>
    <w:rsid w:val="002E5C7B"/>
    <w:rsid w:val="002E6D26"/>
    <w:rsid w:val="002E7EAF"/>
    <w:rsid w:val="002F2F21"/>
    <w:rsid w:val="002F31F1"/>
    <w:rsid w:val="002F3B1E"/>
    <w:rsid w:val="002F4333"/>
    <w:rsid w:val="002F6173"/>
    <w:rsid w:val="002F7D37"/>
    <w:rsid w:val="00303A41"/>
    <w:rsid w:val="0030469E"/>
    <w:rsid w:val="00304DAF"/>
    <w:rsid w:val="003063C0"/>
    <w:rsid w:val="00307207"/>
    <w:rsid w:val="00311180"/>
    <w:rsid w:val="003130A4"/>
    <w:rsid w:val="003137DF"/>
    <w:rsid w:val="003202DC"/>
    <w:rsid w:val="00321340"/>
    <w:rsid w:val="003226D3"/>
    <w:rsid w:val="003229ED"/>
    <w:rsid w:val="00324E85"/>
    <w:rsid w:val="003254A3"/>
    <w:rsid w:val="00325AB0"/>
    <w:rsid w:val="00327A4F"/>
    <w:rsid w:val="00327EEF"/>
    <w:rsid w:val="003303CA"/>
    <w:rsid w:val="00331AD7"/>
    <w:rsid w:val="0033239F"/>
    <w:rsid w:val="00333671"/>
    <w:rsid w:val="00334303"/>
    <w:rsid w:val="00334918"/>
    <w:rsid w:val="003418A3"/>
    <w:rsid w:val="0034274B"/>
    <w:rsid w:val="00344BB9"/>
    <w:rsid w:val="003462EB"/>
    <w:rsid w:val="0034719F"/>
    <w:rsid w:val="00350A35"/>
    <w:rsid w:val="00354932"/>
    <w:rsid w:val="00355002"/>
    <w:rsid w:val="003566A7"/>
    <w:rsid w:val="003571D8"/>
    <w:rsid w:val="00357BC6"/>
    <w:rsid w:val="00361422"/>
    <w:rsid w:val="00364E2C"/>
    <w:rsid w:val="00367A82"/>
    <w:rsid w:val="003728A8"/>
    <w:rsid w:val="003729DD"/>
    <w:rsid w:val="0037545D"/>
    <w:rsid w:val="00376246"/>
    <w:rsid w:val="0038121F"/>
    <w:rsid w:val="00381272"/>
    <w:rsid w:val="003827BF"/>
    <w:rsid w:val="00385586"/>
    <w:rsid w:val="00386FF1"/>
    <w:rsid w:val="00392EB6"/>
    <w:rsid w:val="00394893"/>
    <w:rsid w:val="003956C6"/>
    <w:rsid w:val="00397056"/>
    <w:rsid w:val="003A092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04ED"/>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A94"/>
    <w:rsid w:val="00443D42"/>
    <w:rsid w:val="004461DF"/>
    <w:rsid w:val="00446D95"/>
    <w:rsid w:val="00450F07"/>
    <w:rsid w:val="00453CD3"/>
    <w:rsid w:val="004562EA"/>
    <w:rsid w:val="0045657D"/>
    <w:rsid w:val="00460660"/>
    <w:rsid w:val="00462A46"/>
    <w:rsid w:val="00462DB8"/>
    <w:rsid w:val="00463785"/>
    <w:rsid w:val="0046396A"/>
    <w:rsid w:val="00463BD5"/>
    <w:rsid w:val="004647E9"/>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0260"/>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0BFB"/>
    <w:rsid w:val="004E2B19"/>
    <w:rsid w:val="004E33B6"/>
    <w:rsid w:val="004E5AE5"/>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626D"/>
    <w:rsid w:val="0052735A"/>
    <w:rsid w:val="00527AC9"/>
    <w:rsid w:val="00531CB9"/>
    <w:rsid w:val="00532F79"/>
    <w:rsid w:val="005334A9"/>
    <w:rsid w:val="005403D3"/>
    <w:rsid w:val="005406EB"/>
    <w:rsid w:val="00540FAD"/>
    <w:rsid w:val="00545AD1"/>
    <w:rsid w:val="005477D7"/>
    <w:rsid w:val="00552834"/>
    <w:rsid w:val="00553375"/>
    <w:rsid w:val="00554D0D"/>
    <w:rsid w:val="00555884"/>
    <w:rsid w:val="0055798A"/>
    <w:rsid w:val="005610A7"/>
    <w:rsid w:val="0056233E"/>
    <w:rsid w:val="0056243B"/>
    <w:rsid w:val="00562909"/>
    <w:rsid w:val="00562D95"/>
    <w:rsid w:val="00565C6C"/>
    <w:rsid w:val="00571A72"/>
    <w:rsid w:val="005736B7"/>
    <w:rsid w:val="00575E5A"/>
    <w:rsid w:val="00576A9C"/>
    <w:rsid w:val="00580245"/>
    <w:rsid w:val="00580BF5"/>
    <w:rsid w:val="005832D5"/>
    <w:rsid w:val="00585A86"/>
    <w:rsid w:val="00587037"/>
    <w:rsid w:val="0058742A"/>
    <w:rsid w:val="00587CA4"/>
    <w:rsid w:val="00590B8A"/>
    <w:rsid w:val="005925C7"/>
    <w:rsid w:val="0059281F"/>
    <w:rsid w:val="00593D9E"/>
    <w:rsid w:val="005A1F44"/>
    <w:rsid w:val="005A499F"/>
    <w:rsid w:val="005A6C0C"/>
    <w:rsid w:val="005C1124"/>
    <w:rsid w:val="005C4F2D"/>
    <w:rsid w:val="005C6343"/>
    <w:rsid w:val="005C732A"/>
    <w:rsid w:val="005C736A"/>
    <w:rsid w:val="005D1608"/>
    <w:rsid w:val="005D1B50"/>
    <w:rsid w:val="005D2C6C"/>
    <w:rsid w:val="005D3619"/>
    <w:rsid w:val="005D385D"/>
    <w:rsid w:val="005D3C39"/>
    <w:rsid w:val="005D7706"/>
    <w:rsid w:val="005D7C9A"/>
    <w:rsid w:val="005E0049"/>
    <w:rsid w:val="005E1267"/>
    <w:rsid w:val="005E1382"/>
    <w:rsid w:val="005E1A3F"/>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5E9A"/>
    <w:rsid w:val="00616EAA"/>
    <w:rsid w:val="00616F81"/>
    <w:rsid w:val="00620430"/>
    <w:rsid w:val="006208DF"/>
    <w:rsid w:val="00626F75"/>
    <w:rsid w:val="006327AB"/>
    <w:rsid w:val="006354D0"/>
    <w:rsid w:val="00645371"/>
    <w:rsid w:val="00646A59"/>
    <w:rsid w:val="006501CA"/>
    <w:rsid w:val="00652C01"/>
    <w:rsid w:val="00655976"/>
    <w:rsid w:val="0065610E"/>
    <w:rsid w:val="006606DB"/>
    <w:rsid w:val="00660AD3"/>
    <w:rsid w:val="0066157F"/>
    <w:rsid w:val="00661B96"/>
    <w:rsid w:val="00662559"/>
    <w:rsid w:val="0066271F"/>
    <w:rsid w:val="00662818"/>
    <w:rsid w:val="00672F4D"/>
    <w:rsid w:val="00673B29"/>
    <w:rsid w:val="0067516D"/>
    <w:rsid w:val="006776B6"/>
    <w:rsid w:val="00680384"/>
    <w:rsid w:val="00680687"/>
    <w:rsid w:val="00686559"/>
    <w:rsid w:val="00687579"/>
    <w:rsid w:val="0069136C"/>
    <w:rsid w:val="00691430"/>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4DDC"/>
    <w:rsid w:val="006C5028"/>
    <w:rsid w:val="006D7178"/>
    <w:rsid w:val="006E010D"/>
    <w:rsid w:val="006E0578"/>
    <w:rsid w:val="006E2751"/>
    <w:rsid w:val="006E314D"/>
    <w:rsid w:val="006F0B59"/>
    <w:rsid w:val="006F2B88"/>
    <w:rsid w:val="006F455E"/>
    <w:rsid w:val="006F61AD"/>
    <w:rsid w:val="006F687F"/>
    <w:rsid w:val="006F70E0"/>
    <w:rsid w:val="007020E6"/>
    <w:rsid w:val="007077E5"/>
    <w:rsid w:val="00710723"/>
    <w:rsid w:val="00710A7F"/>
    <w:rsid w:val="007161BD"/>
    <w:rsid w:val="00720802"/>
    <w:rsid w:val="00723E8C"/>
    <w:rsid w:val="00723ED1"/>
    <w:rsid w:val="00724411"/>
    <w:rsid w:val="007254C4"/>
    <w:rsid w:val="0072657E"/>
    <w:rsid w:val="00732944"/>
    <w:rsid w:val="00732A80"/>
    <w:rsid w:val="00733AD8"/>
    <w:rsid w:val="00733D39"/>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5DE7"/>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B7138"/>
    <w:rsid w:val="007C15BD"/>
    <w:rsid w:val="007C4C8F"/>
    <w:rsid w:val="007C5CAF"/>
    <w:rsid w:val="007D1821"/>
    <w:rsid w:val="007D2AD0"/>
    <w:rsid w:val="007D41FF"/>
    <w:rsid w:val="007D7510"/>
    <w:rsid w:val="007E0E61"/>
    <w:rsid w:val="007E402F"/>
    <w:rsid w:val="007E4A6E"/>
    <w:rsid w:val="007F1CC8"/>
    <w:rsid w:val="007F2E03"/>
    <w:rsid w:val="007F56A7"/>
    <w:rsid w:val="007F5DDD"/>
    <w:rsid w:val="007F605F"/>
    <w:rsid w:val="007F74A7"/>
    <w:rsid w:val="007F7AFD"/>
    <w:rsid w:val="00800851"/>
    <w:rsid w:val="0080171C"/>
    <w:rsid w:val="00801B5E"/>
    <w:rsid w:val="008028FD"/>
    <w:rsid w:val="00803449"/>
    <w:rsid w:val="00803BF3"/>
    <w:rsid w:val="00805BD5"/>
    <w:rsid w:val="00807DD0"/>
    <w:rsid w:val="00810B11"/>
    <w:rsid w:val="00810E5C"/>
    <w:rsid w:val="00811DD3"/>
    <w:rsid w:val="00814213"/>
    <w:rsid w:val="00814696"/>
    <w:rsid w:val="00814C9F"/>
    <w:rsid w:val="00815B49"/>
    <w:rsid w:val="00816930"/>
    <w:rsid w:val="00817499"/>
    <w:rsid w:val="00817D8E"/>
    <w:rsid w:val="008205B0"/>
    <w:rsid w:val="00821712"/>
    <w:rsid w:val="00821D01"/>
    <w:rsid w:val="00824893"/>
    <w:rsid w:val="00826B7B"/>
    <w:rsid w:val="0083158B"/>
    <w:rsid w:val="0083197D"/>
    <w:rsid w:val="00831E0F"/>
    <w:rsid w:val="008335A5"/>
    <w:rsid w:val="00833AC0"/>
    <w:rsid w:val="00834146"/>
    <w:rsid w:val="0083605B"/>
    <w:rsid w:val="00837486"/>
    <w:rsid w:val="00840EA1"/>
    <w:rsid w:val="00841464"/>
    <w:rsid w:val="00846789"/>
    <w:rsid w:val="008521CA"/>
    <w:rsid w:val="00853874"/>
    <w:rsid w:val="00854B3C"/>
    <w:rsid w:val="00855188"/>
    <w:rsid w:val="0085534F"/>
    <w:rsid w:val="00855EAA"/>
    <w:rsid w:val="008579F7"/>
    <w:rsid w:val="00857CC5"/>
    <w:rsid w:val="008608CF"/>
    <w:rsid w:val="00865541"/>
    <w:rsid w:val="00865F5F"/>
    <w:rsid w:val="00866ADA"/>
    <w:rsid w:val="00872C00"/>
    <w:rsid w:val="00877EEA"/>
    <w:rsid w:val="0088200B"/>
    <w:rsid w:val="0088261C"/>
    <w:rsid w:val="00887F36"/>
    <w:rsid w:val="00890A4F"/>
    <w:rsid w:val="00893DFC"/>
    <w:rsid w:val="00896BAA"/>
    <w:rsid w:val="008975AC"/>
    <w:rsid w:val="008A01EA"/>
    <w:rsid w:val="008A1446"/>
    <w:rsid w:val="008A19E2"/>
    <w:rsid w:val="008A23C0"/>
    <w:rsid w:val="008A3568"/>
    <w:rsid w:val="008A3ACD"/>
    <w:rsid w:val="008A4FE4"/>
    <w:rsid w:val="008A6999"/>
    <w:rsid w:val="008B2B40"/>
    <w:rsid w:val="008B391B"/>
    <w:rsid w:val="008B72FA"/>
    <w:rsid w:val="008C09D5"/>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E5605"/>
    <w:rsid w:val="008E5F59"/>
    <w:rsid w:val="008F0628"/>
    <w:rsid w:val="008F0BA3"/>
    <w:rsid w:val="008F18D6"/>
    <w:rsid w:val="008F2C9B"/>
    <w:rsid w:val="008F3B5D"/>
    <w:rsid w:val="008F6AC2"/>
    <w:rsid w:val="008F797B"/>
    <w:rsid w:val="0090019A"/>
    <w:rsid w:val="00904780"/>
    <w:rsid w:val="009048B2"/>
    <w:rsid w:val="00904CC9"/>
    <w:rsid w:val="0090635B"/>
    <w:rsid w:val="00906434"/>
    <w:rsid w:val="009077DC"/>
    <w:rsid w:val="00907819"/>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9E8"/>
    <w:rsid w:val="00957F1F"/>
    <w:rsid w:val="00962258"/>
    <w:rsid w:val="009625F2"/>
    <w:rsid w:val="00965220"/>
    <w:rsid w:val="00966486"/>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1C07"/>
    <w:rsid w:val="009B2E97"/>
    <w:rsid w:val="009B303C"/>
    <w:rsid w:val="009B41E7"/>
    <w:rsid w:val="009B50C1"/>
    <w:rsid w:val="009B5146"/>
    <w:rsid w:val="009B5181"/>
    <w:rsid w:val="009B62E3"/>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124E"/>
    <w:rsid w:val="00A12E12"/>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07CB"/>
    <w:rsid w:val="00A70AEC"/>
    <w:rsid w:val="00A71189"/>
    <w:rsid w:val="00A72FA4"/>
    <w:rsid w:val="00A7364A"/>
    <w:rsid w:val="00A742A3"/>
    <w:rsid w:val="00A74DCC"/>
    <w:rsid w:val="00A753ED"/>
    <w:rsid w:val="00A774DB"/>
    <w:rsid w:val="00A77512"/>
    <w:rsid w:val="00A80CE4"/>
    <w:rsid w:val="00A80CE6"/>
    <w:rsid w:val="00A8227E"/>
    <w:rsid w:val="00A8254C"/>
    <w:rsid w:val="00A82674"/>
    <w:rsid w:val="00A8385E"/>
    <w:rsid w:val="00A92D24"/>
    <w:rsid w:val="00A94C2F"/>
    <w:rsid w:val="00A94F0E"/>
    <w:rsid w:val="00A95445"/>
    <w:rsid w:val="00AA3794"/>
    <w:rsid w:val="00AA4CBB"/>
    <w:rsid w:val="00AA587B"/>
    <w:rsid w:val="00AA65FA"/>
    <w:rsid w:val="00AA6984"/>
    <w:rsid w:val="00AA7351"/>
    <w:rsid w:val="00AB4C63"/>
    <w:rsid w:val="00AB536D"/>
    <w:rsid w:val="00AB76B9"/>
    <w:rsid w:val="00AC1608"/>
    <w:rsid w:val="00AC3E83"/>
    <w:rsid w:val="00AC46F4"/>
    <w:rsid w:val="00AC59BD"/>
    <w:rsid w:val="00AC678D"/>
    <w:rsid w:val="00AD056F"/>
    <w:rsid w:val="00AD05AB"/>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279DE"/>
    <w:rsid w:val="00B31D98"/>
    <w:rsid w:val="00B331AB"/>
    <w:rsid w:val="00B332EC"/>
    <w:rsid w:val="00B344A3"/>
    <w:rsid w:val="00B36DC5"/>
    <w:rsid w:val="00B46BA5"/>
    <w:rsid w:val="00B479CC"/>
    <w:rsid w:val="00B47A7B"/>
    <w:rsid w:val="00B50AB2"/>
    <w:rsid w:val="00B53E41"/>
    <w:rsid w:val="00B5431A"/>
    <w:rsid w:val="00B54C83"/>
    <w:rsid w:val="00B54FBB"/>
    <w:rsid w:val="00B55E57"/>
    <w:rsid w:val="00B56EB2"/>
    <w:rsid w:val="00B60031"/>
    <w:rsid w:val="00B61D30"/>
    <w:rsid w:val="00B6592C"/>
    <w:rsid w:val="00B65BEC"/>
    <w:rsid w:val="00B73C16"/>
    <w:rsid w:val="00B75DE2"/>
    <w:rsid w:val="00B75EE1"/>
    <w:rsid w:val="00B77481"/>
    <w:rsid w:val="00B81CBE"/>
    <w:rsid w:val="00B8518B"/>
    <w:rsid w:val="00B85A67"/>
    <w:rsid w:val="00B861EA"/>
    <w:rsid w:val="00B90FC2"/>
    <w:rsid w:val="00B93566"/>
    <w:rsid w:val="00B94742"/>
    <w:rsid w:val="00B94F10"/>
    <w:rsid w:val="00B961F9"/>
    <w:rsid w:val="00B976E6"/>
    <w:rsid w:val="00B97CC3"/>
    <w:rsid w:val="00BA18D4"/>
    <w:rsid w:val="00BA2F47"/>
    <w:rsid w:val="00BA3B91"/>
    <w:rsid w:val="00BB05A6"/>
    <w:rsid w:val="00BB28B8"/>
    <w:rsid w:val="00BB3F55"/>
    <w:rsid w:val="00BB7876"/>
    <w:rsid w:val="00BC0405"/>
    <w:rsid w:val="00BC06C4"/>
    <w:rsid w:val="00BC0BA2"/>
    <w:rsid w:val="00BC0BDA"/>
    <w:rsid w:val="00BC2AA4"/>
    <w:rsid w:val="00BC4587"/>
    <w:rsid w:val="00BC5413"/>
    <w:rsid w:val="00BC56A0"/>
    <w:rsid w:val="00BC5755"/>
    <w:rsid w:val="00BC62DD"/>
    <w:rsid w:val="00BC6856"/>
    <w:rsid w:val="00BD21D7"/>
    <w:rsid w:val="00BD583A"/>
    <w:rsid w:val="00BD6C04"/>
    <w:rsid w:val="00BD76C3"/>
    <w:rsid w:val="00BD7E91"/>
    <w:rsid w:val="00BD7F0D"/>
    <w:rsid w:val="00BE06DC"/>
    <w:rsid w:val="00BE06E2"/>
    <w:rsid w:val="00BF132C"/>
    <w:rsid w:val="00BF41BE"/>
    <w:rsid w:val="00BF54FE"/>
    <w:rsid w:val="00BF6922"/>
    <w:rsid w:val="00BF6AEC"/>
    <w:rsid w:val="00C01A3A"/>
    <w:rsid w:val="00C02D0A"/>
    <w:rsid w:val="00C03A6E"/>
    <w:rsid w:val="00C03B6E"/>
    <w:rsid w:val="00C058B0"/>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5037"/>
    <w:rsid w:val="00C778A5"/>
    <w:rsid w:val="00C779B6"/>
    <w:rsid w:val="00C86957"/>
    <w:rsid w:val="00C900AC"/>
    <w:rsid w:val="00C94236"/>
    <w:rsid w:val="00C95162"/>
    <w:rsid w:val="00C95B11"/>
    <w:rsid w:val="00C96F07"/>
    <w:rsid w:val="00C97B3D"/>
    <w:rsid w:val="00CA4259"/>
    <w:rsid w:val="00CB05FC"/>
    <w:rsid w:val="00CB2703"/>
    <w:rsid w:val="00CB3363"/>
    <w:rsid w:val="00CB4991"/>
    <w:rsid w:val="00CB4CF4"/>
    <w:rsid w:val="00CB5C97"/>
    <w:rsid w:val="00CB6A37"/>
    <w:rsid w:val="00CB73AF"/>
    <w:rsid w:val="00CB7684"/>
    <w:rsid w:val="00CC0EF4"/>
    <w:rsid w:val="00CC11FB"/>
    <w:rsid w:val="00CC2699"/>
    <w:rsid w:val="00CC547D"/>
    <w:rsid w:val="00CC7C8F"/>
    <w:rsid w:val="00CD0263"/>
    <w:rsid w:val="00CD1383"/>
    <w:rsid w:val="00CD1FC4"/>
    <w:rsid w:val="00CE0F86"/>
    <w:rsid w:val="00CE1C97"/>
    <w:rsid w:val="00CE2CBC"/>
    <w:rsid w:val="00CF034F"/>
    <w:rsid w:val="00CF2936"/>
    <w:rsid w:val="00CF6A0F"/>
    <w:rsid w:val="00D0273B"/>
    <w:rsid w:val="00D034A0"/>
    <w:rsid w:val="00D04860"/>
    <w:rsid w:val="00D04FC7"/>
    <w:rsid w:val="00D0732C"/>
    <w:rsid w:val="00D11981"/>
    <w:rsid w:val="00D12029"/>
    <w:rsid w:val="00D12130"/>
    <w:rsid w:val="00D12C76"/>
    <w:rsid w:val="00D13C44"/>
    <w:rsid w:val="00D173CC"/>
    <w:rsid w:val="00D21061"/>
    <w:rsid w:val="00D21543"/>
    <w:rsid w:val="00D21E77"/>
    <w:rsid w:val="00D24AE7"/>
    <w:rsid w:val="00D271D7"/>
    <w:rsid w:val="00D322B7"/>
    <w:rsid w:val="00D33D4C"/>
    <w:rsid w:val="00D35AE8"/>
    <w:rsid w:val="00D4108E"/>
    <w:rsid w:val="00D43475"/>
    <w:rsid w:val="00D4558C"/>
    <w:rsid w:val="00D4656A"/>
    <w:rsid w:val="00D47647"/>
    <w:rsid w:val="00D51539"/>
    <w:rsid w:val="00D521D0"/>
    <w:rsid w:val="00D55077"/>
    <w:rsid w:val="00D6163D"/>
    <w:rsid w:val="00D61BB3"/>
    <w:rsid w:val="00D63130"/>
    <w:rsid w:val="00D66188"/>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594B"/>
    <w:rsid w:val="00DC60F1"/>
    <w:rsid w:val="00DD10A4"/>
    <w:rsid w:val="00DD1F77"/>
    <w:rsid w:val="00DD22E7"/>
    <w:rsid w:val="00DD46F3"/>
    <w:rsid w:val="00DD57BB"/>
    <w:rsid w:val="00DD5E70"/>
    <w:rsid w:val="00DE0CA1"/>
    <w:rsid w:val="00DE39FF"/>
    <w:rsid w:val="00DE51A5"/>
    <w:rsid w:val="00DE56F2"/>
    <w:rsid w:val="00DE5952"/>
    <w:rsid w:val="00DF116D"/>
    <w:rsid w:val="00DF1B8A"/>
    <w:rsid w:val="00DF3B09"/>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07F8"/>
    <w:rsid w:val="00E21747"/>
    <w:rsid w:val="00E21D3B"/>
    <w:rsid w:val="00E2241A"/>
    <w:rsid w:val="00E26921"/>
    <w:rsid w:val="00E26D68"/>
    <w:rsid w:val="00E311B8"/>
    <w:rsid w:val="00E329B7"/>
    <w:rsid w:val="00E3341A"/>
    <w:rsid w:val="00E35B1A"/>
    <w:rsid w:val="00E37AC7"/>
    <w:rsid w:val="00E37E06"/>
    <w:rsid w:val="00E44045"/>
    <w:rsid w:val="00E44C3D"/>
    <w:rsid w:val="00E50E94"/>
    <w:rsid w:val="00E513C7"/>
    <w:rsid w:val="00E52424"/>
    <w:rsid w:val="00E56D2D"/>
    <w:rsid w:val="00E618C4"/>
    <w:rsid w:val="00E63E61"/>
    <w:rsid w:val="00E67218"/>
    <w:rsid w:val="00E679A6"/>
    <w:rsid w:val="00E70AB8"/>
    <w:rsid w:val="00E7218A"/>
    <w:rsid w:val="00E739C5"/>
    <w:rsid w:val="00E74ECC"/>
    <w:rsid w:val="00E77C22"/>
    <w:rsid w:val="00E84C3A"/>
    <w:rsid w:val="00E863F0"/>
    <w:rsid w:val="00E86655"/>
    <w:rsid w:val="00E86EF7"/>
    <w:rsid w:val="00E875CA"/>
    <w:rsid w:val="00E878EE"/>
    <w:rsid w:val="00E921E9"/>
    <w:rsid w:val="00E95BF0"/>
    <w:rsid w:val="00EA23AF"/>
    <w:rsid w:val="00EA69AC"/>
    <w:rsid w:val="00EA6A2E"/>
    <w:rsid w:val="00EA6EC7"/>
    <w:rsid w:val="00EA72DC"/>
    <w:rsid w:val="00EB0835"/>
    <w:rsid w:val="00EB104F"/>
    <w:rsid w:val="00EB121E"/>
    <w:rsid w:val="00EB1EA8"/>
    <w:rsid w:val="00EB3123"/>
    <w:rsid w:val="00EB3B0A"/>
    <w:rsid w:val="00EB46E5"/>
    <w:rsid w:val="00EB58A7"/>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7130"/>
    <w:rsid w:val="00EE6FF4"/>
    <w:rsid w:val="00EE75CA"/>
    <w:rsid w:val="00EF1373"/>
    <w:rsid w:val="00EF1B7F"/>
    <w:rsid w:val="00EF61C8"/>
    <w:rsid w:val="00EF758C"/>
    <w:rsid w:val="00F00B21"/>
    <w:rsid w:val="00F016C7"/>
    <w:rsid w:val="00F01B21"/>
    <w:rsid w:val="00F01F62"/>
    <w:rsid w:val="00F04838"/>
    <w:rsid w:val="00F06079"/>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38F1"/>
    <w:rsid w:val="00F343AA"/>
    <w:rsid w:val="00F35939"/>
    <w:rsid w:val="00F4259E"/>
    <w:rsid w:val="00F4301C"/>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1354"/>
    <w:rsid w:val="00F92E3A"/>
    <w:rsid w:val="00F92FF6"/>
    <w:rsid w:val="00F93A94"/>
    <w:rsid w:val="00FA17DD"/>
    <w:rsid w:val="00FA21D3"/>
    <w:rsid w:val="00FA5522"/>
    <w:rsid w:val="00FA6818"/>
    <w:rsid w:val="00FB5DE8"/>
    <w:rsid w:val="00FB6342"/>
    <w:rsid w:val="00FB6C97"/>
    <w:rsid w:val="00FC3C9B"/>
    <w:rsid w:val="00FC6389"/>
    <w:rsid w:val="00FC69E2"/>
    <w:rsid w:val="00FD0503"/>
    <w:rsid w:val="00FD1DF5"/>
    <w:rsid w:val="00FD55A7"/>
    <w:rsid w:val="00FD5F18"/>
    <w:rsid w:val="00FE22C4"/>
    <w:rsid w:val="00FE512E"/>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132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4"/>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5"/>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6"/>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9"/>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09028E"/>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cs-CZ"/>
    </w:rPr>
  </w:style>
  <w:style w:type="character" w:customStyle="1" w:styleId="DefaultChar">
    <w:name w:val="Default Char"/>
    <w:link w:val="Default"/>
    <w:rsid w:val="0009028E"/>
    <w:rPr>
      <w:rFonts w:ascii="Book Antiqua" w:eastAsia="Times New Roman" w:hAnsi="Book Antiqua" w:cs="Book Antiqua"/>
      <w:color w:val="000000"/>
      <w:sz w:val="24"/>
      <w:szCs w:val="24"/>
      <w:lang w:eastAsia="cs-CZ"/>
    </w:rPr>
  </w:style>
  <w:style w:type="character" w:customStyle="1" w:styleId="Nevyeenzmnka2">
    <w:name w:val="Nevyřešená zmínka2"/>
    <w:basedOn w:val="Standardnpsmoodstavce"/>
    <w:uiPriority w:val="99"/>
    <w:semiHidden/>
    <w:unhideWhenUsed/>
    <w:rsid w:val="00866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45471231">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698817131">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0788788">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21592"/>
    <w:rsid w:val="00182DEA"/>
    <w:rsid w:val="001A0BDC"/>
    <w:rsid w:val="001F0177"/>
    <w:rsid w:val="00204520"/>
    <w:rsid w:val="0022554F"/>
    <w:rsid w:val="00256AC1"/>
    <w:rsid w:val="00290B97"/>
    <w:rsid w:val="002D5869"/>
    <w:rsid w:val="002D74B9"/>
    <w:rsid w:val="002E448E"/>
    <w:rsid w:val="00307280"/>
    <w:rsid w:val="003566A7"/>
    <w:rsid w:val="0037753E"/>
    <w:rsid w:val="003D1CE3"/>
    <w:rsid w:val="0042166D"/>
    <w:rsid w:val="00421825"/>
    <w:rsid w:val="004247F7"/>
    <w:rsid w:val="004A759A"/>
    <w:rsid w:val="004B161C"/>
    <w:rsid w:val="004C6631"/>
    <w:rsid w:val="00553366"/>
    <w:rsid w:val="00553D37"/>
    <w:rsid w:val="00555C05"/>
    <w:rsid w:val="005A5A36"/>
    <w:rsid w:val="005B1DD6"/>
    <w:rsid w:val="005C446F"/>
    <w:rsid w:val="006176C8"/>
    <w:rsid w:val="006259A0"/>
    <w:rsid w:val="00641106"/>
    <w:rsid w:val="00675B1D"/>
    <w:rsid w:val="00687084"/>
    <w:rsid w:val="006F3C7A"/>
    <w:rsid w:val="007235F8"/>
    <w:rsid w:val="007263AB"/>
    <w:rsid w:val="007A54EE"/>
    <w:rsid w:val="007C04C2"/>
    <w:rsid w:val="007C185D"/>
    <w:rsid w:val="007D5929"/>
    <w:rsid w:val="007F671F"/>
    <w:rsid w:val="00840B2F"/>
    <w:rsid w:val="008417F1"/>
    <w:rsid w:val="0088762F"/>
    <w:rsid w:val="008C0470"/>
    <w:rsid w:val="008C58C0"/>
    <w:rsid w:val="008F69B2"/>
    <w:rsid w:val="00913853"/>
    <w:rsid w:val="0095528D"/>
    <w:rsid w:val="009675FE"/>
    <w:rsid w:val="00972B14"/>
    <w:rsid w:val="0097702A"/>
    <w:rsid w:val="009B63D7"/>
    <w:rsid w:val="009C1495"/>
    <w:rsid w:val="009D4DA9"/>
    <w:rsid w:val="009D512B"/>
    <w:rsid w:val="00A13EDF"/>
    <w:rsid w:val="00A255A8"/>
    <w:rsid w:val="00A460C4"/>
    <w:rsid w:val="00A57052"/>
    <w:rsid w:val="00A57B8D"/>
    <w:rsid w:val="00A6314C"/>
    <w:rsid w:val="00A66753"/>
    <w:rsid w:val="00A7139D"/>
    <w:rsid w:val="00AB0433"/>
    <w:rsid w:val="00B00FA3"/>
    <w:rsid w:val="00B11DDF"/>
    <w:rsid w:val="00B16F27"/>
    <w:rsid w:val="00B2041E"/>
    <w:rsid w:val="00B96055"/>
    <w:rsid w:val="00BB18C6"/>
    <w:rsid w:val="00BD7279"/>
    <w:rsid w:val="00BF2BCC"/>
    <w:rsid w:val="00BF7EAF"/>
    <w:rsid w:val="00C4354E"/>
    <w:rsid w:val="00C43A8C"/>
    <w:rsid w:val="00C710FC"/>
    <w:rsid w:val="00C83B44"/>
    <w:rsid w:val="00CA0EF2"/>
    <w:rsid w:val="00D509D7"/>
    <w:rsid w:val="00D60657"/>
    <w:rsid w:val="00DA36A4"/>
    <w:rsid w:val="00DD1681"/>
    <w:rsid w:val="00DF1D7E"/>
    <w:rsid w:val="00E14E84"/>
    <w:rsid w:val="00E37534"/>
    <w:rsid w:val="00E7705F"/>
    <w:rsid w:val="00E95A38"/>
    <w:rsid w:val="00EB4EF7"/>
    <w:rsid w:val="00EC1FE9"/>
    <w:rsid w:val="00EC3CB9"/>
    <w:rsid w:val="00F13251"/>
    <w:rsid w:val="00F36507"/>
    <w:rsid w:val="00F4506B"/>
    <w:rsid w:val="00F56CC5"/>
    <w:rsid w:val="00F72E8C"/>
    <w:rsid w:val="00FA62AD"/>
    <w:rsid w:val="00FB47F9"/>
    <w:rsid w:val="00FB614A"/>
    <w:rsid w:val="00FD6C66"/>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5D858487-A027-4C6D-8CAD-F7EBE009E44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6307</Words>
  <Characters>37213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2024-05-16T06:24:00Z</dcterms:created>
  <dcterms:modified xsi:type="dcterms:W3CDTF">2024-05-20T07:39:00Z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